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B59FF" w14:textId="77777777" w:rsidR="00011448" w:rsidRDefault="00011448">
      <w:pPr>
        <w:pStyle w:val="berschrift3"/>
        <w:pBdr>
          <w:top w:val="single" w:sz="4" w:space="1" w:color="auto"/>
          <w:left w:val="single" w:sz="4" w:space="4" w:color="auto"/>
          <w:bottom w:val="single" w:sz="4" w:space="1" w:color="auto"/>
          <w:right w:val="single" w:sz="4" w:space="0" w:color="auto"/>
        </w:pBdr>
        <w:spacing w:before="0" w:after="120"/>
        <w:ind w:left="0"/>
        <w:jc w:val="center"/>
        <w:rPr>
          <w:rFonts w:ascii="Verdana" w:hAnsi="Verdana"/>
          <w:sz w:val="20"/>
          <w:szCs w:val="21"/>
          <w:lang w:val="de-DE"/>
        </w:rPr>
      </w:pPr>
      <w:bookmarkStart w:id="0" w:name="_GoBack"/>
      <w:bookmarkEnd w:id="0"/>
      <w:r>
        <w:rPr>
          <w:rFonts w:ascii="Verdana" w:hAnsi="Verdana"/>
          <w:sz w:val="20"/>
          <w:szCs w:val="21"/>
          <w:lang w:val="de-DE"/>
        </w:rPr>
        <w:t xml:space="preserve">Rahmenbedingungen für das JobTicket (Großkundenabonnement) </w:t>
      </w:r>
      <w:r>
        <w:rPr>
          <w:rFonts w:ascii="Verdana" w:hAnsi="Verdana"/>
          <w:sz w:val="20"/>
          <w:szCs w:val="21"/>
          <w:lang w:val="de-DE"/>
        </w:rPr>
        <w:br/>
        <w:t>im bremischen öffentlichen Dienst</w:t>
      </w:r>
    </w:p>
    <w:p w14:paraId="248860D5" w14:textId="77777777" w:rsidR="00011448" w:rsidRDefault="00011448">
      <w:pPr>
        <w:pStyle w:val="Textkrper"/>
        <w:rPr>
          <w:rFonts w:ascii="Verdana" w:hAnsi="Verdana"/>
          <w:sz w:val="20"/>
        </w:rPr>
      </w:pPr>
    </w:p>
    <w:p w14:paraId="1EF79303" w14:textId="77777777" w:rsidR="00011448" w:rsidRDefault="00011448">
      <w:pPr>
        <w:pStyle w:val="numer111"/>
        <w:numPr>
          <w:ilvl w:val="0"/>
          <w:numId w:val="3"/>
        </w:numPr>
        <w:tabs>
          <w:tab w:val="clear" w:pos="2061"/>
          <w:tab w:val="num" w:pos="0"/>
        </w:tabs>
        <w:ind w:left="0" w:right="-108"/>
        <w:rPr>
          <w:rFonts w:ascii="Verdana" w:hAnsi="Verdana"/>
          <w:sz w:val="20"/>
          <w:szCs w:val="21"/>
        </w:rPr>
      </w:pPr>
      <w:r>
        <w:rPr>
          <w:rFonts w:ascii="Verdana" w:hAnsi="Verdana"/>
          <w:sz w:val="20"/>
          <w:szCs w:val="21"/>
        </w:rPr>
        <w:t>Im Rahmen des VBN-Tarifes kann Performa Nord für die Mitarbeiterinnen und Mitarbeiter des bremischen öffentlichen Dienstes JobTickets im Rahmen eines Großkundenabonn</w:t>
      </w:r>
      <w:r>
        <w:rPr>
          <w:rFonts w:ascii="Verdana" w:hAnsi="Verdana"/>
          <w:sz w:val="20"/>
          <w:szCs w:val="21"/>
        </w:rPr>
        <w:t>e</w:t>
      </w:r>
      <w:r>
        <w:rPr>
          <w:rFonts w:ascii="Verdana" w:hAnsi="Verdana"/>
          <w:sz w:val="20"/>
          <w:szCs w:val="21"/>
        </w:rPr>
        <w:t xml:space="preserve">ments beziehen, </w:t>
      </w:r>
      <w:r w:rsidRPr="00A27F07">
        <w:rPr>
          <w:rFonts w:ascii="Verdana" w:hAnsi="Verdana"/>
          <w:b/>
          <w:sz w:val="20"/>
          <w:szCs w:val="21"/>
        </w:rPr>
        <w:t>soweit Performa Nord für die Bezügeabrechnung zuständig ist</w:t>
      </w:r>
      <w:r>
        <w:rPr>
          <w:rFonts w:ascii="Verdana" w:hAnsi="Verdana"/>
          <w:sz w:val="20"/>
          <w:szCs w:val="21"/>
        </w:rPr>
        <w:t>. Als Mitarbeiterinnen und Mitarbeiter gelten nicht</w:t>
      </w:r>
    </w:p>
    <w:p w14:paraId="1ACFA672" w14:textId="77777777" w:rsidR="00011448" w:rsidRDefault="00011448">
      <w:pPr>
        <w:pStyle w:val="numer111"/>
        <w:numPr>
          <w:ilvl w:val="0"/>
          <w:numId w:val="8"/>
        </w:numPr>
        <w:ind w:right="-108"/>
        <w:rPr>
          <w:rFonts w:ascii="Verdana" w:hAnsi="Verdana"/>
          <w:sz w:val="20"/>
          <w:szCs w:val="21"/>
        </w:rPr>
      </w:pPr>
      <w:r>
        <w:rPr>
          <w:rFonts w:ascii="Verdana" w:hAnsi="Verdana"/>
          <w:sz w:val="20"/>
          <w:szCs w:val="21"/>
        </w:rPr>
        <w:t>Wehrdienst- und Zivildienstleistende,</w:t>
      </w:r>
    </w:p>
    <w:p w14:paraId="2B311A6A" w14:textId="77777777" w:rsidR="00011448" w:rsidRDefault="00011448">
      <w:pPr>
        <w:pStyle w:val="numer111"/>
        <w:numPr>
          <w:ilvl w:val="0"/>
          <w:numId w:val="8"/>
        </w:numPr>
        <w:ind w:right="-108"/>
        <w:rPr>
          <w:rFonts w:ascii="Verdana" w:hAnsi="Verdana"/>
          <w:sz w:val="20"/>
          <w:szCs w:val="21"/>
        </w:rPr>
      </w:pPr>
      <w:r>
        <w:rPr>
          <w:rFonts w:ascii="Verdana" w:hAnsi="Verdana"/>
          <w:sz w:val="20"/>
          <w:szCs w:val="21"/>
        </w:rPr>
        <w:t>ausgesteuerte Mitarbeiterinnen und Mitarbeiter im Sinne des § 48 SGB V,</w:t>
      </w:r>
    </w:p>
    <w:p w14:paraId="15CF146D" w14:textId="77777777" w:rsidR="00011448" w:rsidRDefault="00011448">
      <w:pPr>
        <w:pStyle w:val="numer111"/>
        <w:numPr>
          <w:ilvl w:val="0"/>
          <w:numId w:val="8"/>
        </w:numPr>
        <w:ind w:right="-108"/>
        <w:rPr>
          <w:rFonts w:ascii="Verdana" w:hAnsi="Verdana"/>
          <w:sz w:val="20"/>
          <w:szCs w:val="21"/>
        </w:rPr>
      </w:pPr>
      <w:r>
        <w:rPr>
          <w:rFonts w:ascii="Verdana" w:hAnsi="Verdana"/>
          <w:sz w:val="20"/>
          <w:szCs w:val="21"/>
        </w:rPr>
        <w:t>ohne Bezüge beurlaubte Mitarbeiterinnen und Mitarbeiter</w:t>
      </w:r>
    </w:p>
    <w:p w14:paraId="444F4AC0" w14:textId="77777777" w:rsidR="00011448" w:rsidRDefault="00011448">
      <w:pPr>
        <w:pStyle w:val="numer111"/>
        <w:numPr>
          <w:ilvl w:val="0"/>
          <w:numId w:val="8"/>
        </w:numPr>
        <w:ind w:right="-108"/>
        <w:rPr>
          <w:rFonts w:ascii="Verdana" w:hAnsi="Verdana"/>
          <w:sz w:val="20"/>
          <w:szCs w:val="21"/>
        </w:rPr>
      </w:pPr>
      <w:r>
        <w:rPr>
          <w:rFonts w:ascii="Verdana" w:hAnsi="Verdana"/>
          <w:sz w:val="20"/>
          <w:szCs w:val="21"/>
        </w:rPr>
        <w:t>Nebenberufler und geringfügig Beschäftigte</w:t>
      </w:r>
    </w:p>
    <w:p w14:paraId="30F38796" w14:textId="77777777" w:rsidR="00011448" w:rsidRDefault="00011448">
      <w:pPr>
        <w:pStyle w:val="numer111"/>
        <w:numPr>
          <w:ilvl w:val="0"/>
          <w:numId w:val="8"/>
        </w:numPr>
        <w:ind w:right="-108"/>
        <w:rPr>
          <w:rFonts w:ascii="Verdana" w:hAnsi="Verdana"/>
          <w:sz w:val="20"/>
          <w:szCs w:val="21"/>
        </w:rPr>
      </w:pPr>
      <w:r>
        <w:rPr>
          <w:rFonts w:ascii="Verdana" w:hAnsi="Verdana"/>
          <w:sz w:val="20"/>
          <w:szCs w:val="21"/>
        </w:rPr>
        <w:t>Personen deren Arbeitsvertrag mit Beginn des Jobtickets nicht mindestens den gleichen Zeitraum beinhaltet wie die Dauer des Jobtickets (12 Monate).</w:t>
      </w:r>
    </w:p>
    <w:p w14:paraId="09A5452F" w14:textId="77777777" w:rsidR="00011448" w:rsidRDefault="00011448">
      <w:pPr>
        <w:pStyle w:val="numer111"/>
        <w:numPr>
          <w:ilvl w:val="0"/>
          <w:numId w:val="0"/>
        </w:numPr>
        <w:ind w:right="-108"/>
        <w:rPr>
          <w:rFonts w:ascii="Verdana" w:hAnsi="Verdana"/>
          <w:sz w:val="20"/>
          <w:szCs w:val="21"/>
        </w:rPr>
      </w:pPr>
      <w:r>
        <w:rPr>
          <w:rFonts w:ascii="Verdana" w:hAnsi="Verdana"/>
          <w:sz w:val="20"/>
          <w:szCs w:val="21"/>
        </w:rPr>
        <w:t xml:space="preserve">Die Jobtickets sind personengebunden und somit im Gegensatz zum Monatsticket und dem allgemeinen Jahresabonnement </w:t>
      </w:r>
      <w:r>
        <w:rPr>
          <w:rFonts w:ascii="Verdana" w:hAnsi="Verdana"/>
          <w:sz w:val="20"/>
          <w:szCs w:val="21"/>
          <w:u w:val="single"/>
        </w:rPr>
        <w:t>nicht übertragbar</w:t>
      </w:r>
      <w:r>
        <w:rPr>
          <w:rFonts w:ascii="Verdana" w:hAnsi="Verdana"/>
          <w:sz w:val="20"/>
          <w:szCs w:val="21"/>
        </w:rPr>
        <w:t>. Die JobTickets sind vom jeweiligen I</w:t>
      </w:r>
      <w:r>
        <w:rPr>
          <w:rFonts w:ascii="Verdana" w:hAnsi="Verdana"/>
          <w:sz w:val="20"/>
          <w:szCs w:val="21"/>
        </w:rPr>
        <w:t>n</w:t>
      </w:r>
      <w:r>
        <w:rPr>
          <w:rFonts w:ascii="Verdana" w:hAnsi="Verdana"/>
          <w:sz w:val="20"/>
          <w:szCs w:val="21"/>
        </w:rPr>
        <w:t xml:space="preserve">haber mit einem Passfoto zu versehen. </w:t>
      </w:r>
      <w:r>
        <w:rPr>
          <w:rFonts w:ascii="Verdana" w:hAnsi="Verdana"/>
          <w:b/>
          <w:sz w:val="20"/>
          <w:szCs w:val="21"/>
        </w:rPr>
        <w:t>Jobtickets sind Zeit-Tickets mit einer Gülti</w:t>
      </w:r>
      <w:r>
        <w:rPr>
          <w:rFonts w:ascii="Verdana" w:hAnsi="Verdana"/>
          <w:b/>
          <w:sz w:val="20"/>
          <w:szCs w:val="21"/>
        </w:rPr>
        <w:t>g</w:t>
      </w:r>
      <w:r>
        <w:rPr>
          <w:rFonts w:ascii="Verdana" w:hAnsi="Verdana"/>
          <w:b/>
          <w:sz w:val="20"/>
          <w:szCs w:val="21"/>
        </w:rPr>
        <w:t>keitsdauer von 12 Monaten.</w:t>
      </w:r>
      <w:r>
        <w:rPr>
          <w:rFonts w:ascii="Verdana" w:hAnsi="Verdana"/>
          <w:sz w:val="20"/>
          <w:szCs w:val="21"/>
        </w:rPr>
        <w:t xml:space="preserve"> Das Jobticket verlängert sich um weitere 12 Monate, wenn es nicht gekündigt wird. </w:t>
      </w:r>
    </w:p>
    <w:p w14:paraId="245BDEB0" w14:textId="77777777" w:rsidR="00011448" w:rsidRDefault="00011448">
      <w:pPr>
        <w:pStyle w:val="numer111"/>
        <w:numPr>
          <w:ilvl w:val="0"/>
          <w:numId w:val="0"/>
        </w:numPr>
        <w:ind w:right="-108"/>
        <w:rPr>
          <w:rFonts w:ascii="Verdana" w:hAnsi="Verdana"/>
          <w:sz w:val="20"/>
          <w:szCs w:val="21"/>
        </w:rPr>
      </w:pPr>
      <w:r>
        <w:rPr>
          <w:rFonts w:ascii="Verdana" w:hAnsi="Verdana"/>
          <w:sz w:val="20"/>
          <w:szCs w:val="21"/>
        </w:rPr>
        <w:t>Die Preise des JobTickets sind an die des regulären Abonnements gekoppelt. Sie sind a</w:t>
      </w:r>
      <w:r>
        <w:rPr>
          <w:rFonts w:ascii="Verdana" w:hAnsi="Verdana"/>
          <w:sz w:val="20"/>
          <w:szCs w:val="21"/>
        </w:rPr>
        <w:t>b</w:t>
      </w:r>
      <w:r>
        <w:rPr>
          <w:rFonts w:ascii="Verdana" w:hAnsi="Verdana"/>
          <w:sz w:val="20"/>
          <w:szCs w:val="21"/>
        </w:rPr>
        <w:t xml:space="preserve">hängig von der Zahl der von Performa Nord bestellten Tickets. Darüber hinaus wird das JobTicket auch für Auszubildende angeboten. Der Preis orientiert sich an den Preisen des Schüler-Monatstickets. Zu den Details wird auf nachfolgende Ziffer 6.1 verwiesen. </w:t>
      </w:r>
    </w:p>
    <w:p w14:paraId="737ACBC5" w14:textId="77777777" w:rsidR="00011448" w:rsidRDefault="00011448">
      <w:pPr>
        <w:pStyle w:val="numer111"/>
        <w:numPr>
          <w:ilvl w:val="0"/>
          <w:numId w:val="0"/>
        </w:numPr>
        <w:ind w:right="-108"/>
        <w:rPr>
          <w:rFonts w:ascii="Verdana" w:hAnsi="Verdana"/>
          <w:sz w:val="20"/>
          <w:szCs w:val="21"/>
        </w:rPr>
      </w:pPr>
      <w:r>
        <w:rPr>
          <w:rFonts w:ascii="Verdana" w:hAnsi="Verdana"/>
          <w:sz w:val="20"/>
          <w:szCs w:val="21"/>
        </w:rPr>
        <w:t>Werden die Rahmenbedingungen vom Jobticketinhaber nicht erfüllt, behält sich die Pe</w:t>
      </w:r>
      <w:r>
        <w:rPr>
          <w:rFonts w:ascii="Verdana" w:hAnsi="Verdana"/>
          <w:sz w:val="20"/>
          <w:szCs w:val="21"/>
        </w:rPr>
        <w:t>r</w:t>
      </w:r>
      <w:r>
        <w:rPr>
          <w:rFonts w:ascii="Verdana" w:hAnsi="Verdana"/>
          <w:sz w:val="20"/>
          <w:szCs w:val="21"/>
        </w:rPr>
        <w:t>forma Nord vor, einem Bezieher/ einer Bezieherin das Jobticket zu kündigen, bzw. einem Antragsteller, der die Rahmenbedingungen schon einmal nicht erfüllt hat, kein erneutes Jobticket auszustellen.</w:t>
      </w:r>
    </w:p>
    <w:p w14:paraId="48E8297F" w14:textId="77777777" w:rsidR="00011448" w:rsidRDefault="00011448">
      <w:pPr>
        <w:pStyle w:val="numer111"/>
        <w:numPr>
          <w:ilvl w:val="0"/>
          <w:numId w:val="3"/>
        </w:numPr>
        <w:tabs>
          <w:tab w:val="clear" w:pos="2061"/>
          <w:tab w:val="num" w:pos="0"/>
        </w:tabs>
        <w:spacing w:after="60"/>
        <w:ind w:left="0" w:right="-108" w:hanging="357"/>
        <w:rPr>
          <w:rFonts w:ascii="Verdana" w:hAnsi="Verdana"/>
          <w:sz w:val="20"/>
          <w:szCs w:val="21"/>
        </w:rPr>
      </w:pPr>
      <w:r>
        <w:rPr>
          <w:rFonts w:ascii="Verdana" w:hAnsi="Verdana"/>
          <w:sz w:val="20"/>
          <w:szCs w:val="21"/>
        </w:rPr>
        <w:t>Die technische Abwicklung des JobTickets wird im Auftrag des VBN von der Bremer Straßenbahn AG (BSAG) durchgeführt. Sie erhält von Performa Nord eine Liste der an dem Großkundenabonnement teilnehmenden Mitarbeiter und Mitarbeiterinnen mit Namen, Vo</w:t>
      </w:r>
      <w:r>
        <w:rPr>
          <w:rFonts w:ascii="Verdana" w:hAnsi="Verdana"/>
          <w:sz w:val="20"/>
          <w:szCs w:val="21"/>
        </w:rPr>
        <w:t>r</w:t>
      </w:r>
      <w:r>
        <w:rPr>
          <w:rFonts w:ascii="Verdana" w:hAnsi="Verdana"/>
          <w:sz w:val="20"/>
          <w:szCs w:val="21"/>
        </w:rPr>
        <w:t>namen, Anschriften, Angaben zur Beschäftigungsstelle, der Preisstufe und der Fahrtstr</w:t>
      </w:r>
      <w:r>
        <w:rPr>
          <w:rFonts w:ascii="Verdana" w:hAnsi="Verdana"/>
          <w:sz w:val="20"/>
          <w:szCs w:val="21"/>
        </w:rPr>
        <w:t>e</w:t>
      </w:r>
      <w:r>
        <w:rPr>
          <w:rFonts w:ascii="Verdana" w:hAnsi="Verdana"/>
          <w:sz w:val="20"/>
          <w:szCs w:val="21"/>
        </w:rPr>
        <w:t>cke. Die Tickets werden Performa Nord rechtzeitig vor Beginn des Großkundenabonn</w:t>
      </w:r>
      <w:r>
        <w:rPr>
          <w:rFonts w:ascii="Verdana" w:hAnsi="Verdana"/>
          <w:sz w:val="20"/>
          <w:szCs w:val="21"/>
        </w:rPr>
        <w:t>e</w:t>
      </w:r>
      <w:r>
        <w:rPr>
          <w:rFonts w:ascii="Verdana" w:hAnsi="Verdana"/>
          <w:sz w:val="20"/>
          <w:szCs w:val="21"/>
        </w:rPr>
        <w:t>ments für den Vertragszeitraum zur Verfügung gestellt. Performa Nord hat sie auf Richti</w:t>
      </w:r>
      <w:r>
        <w:rPr>
          <w:rFonts w:ascii="Verdana" w:hAnsi="Verdana"/>
          <w:sz w:val="20"/>
          <w:szCs w:val="21"/>
        </w:rPr>
        <w:t>g</w:t>
      </w:r>
      <w:r>
        <w:rPr>
          <w:rFonts w:ascii="Verdana" w:hAnsi="Verdana"/>
          <w:sz w:val="20"/>
          <w:szCs w:val="21"/>
        </w:rPr>
        <w:t>keit und Vollständigkeit zu überprüfen. Beanstandungen sind der BSAG unverzüglich anz</w:t>
      </w:r>
      <w:r>
        <w:rPr>
          <w:rFonts w:ascii="Verdana" w:hAnsi="Verdana"/>
          <w:sz w:val="20"/>
          <w:szCs w:val="21"/>
        </w:rPr>
        <w:t>u</w:t>
      </w:r>
      <w:r>
        <w:rPr>
          <w:rFonts w:ascii="Verdana" w:hAnsi="Verdana"/>
          <w:sz w:val="20"/>
          <w:szCs w:val="21"/>
        </w:rPr>
        <w:t>zeigen. Nähere Einzelheiten regelt die zwischen Performa Nord und VBN zu schließende Vereinbarung. Die JobTickets werden den teilnehmenden Mitarbeitern von Performa Nord über die Botenpost zugestellt.</w:t>
      </w:r>
    </w:p>
    <w:p w14:paraId="0D8CBA64" w14:textId="77777777" w:rsidR="00011448" w:rsidRDefault="00011448">
      <w:pPr>
        <w:pStyle w:val="numer111"/>
        <w:numPr>
          <w:ilvl w:val="0"/>
          <w:numId w:val="0"/>
        </w:numPr>
        <w:spacing w:after="60"/>
        <w:ind w:left="-357" w:right="-108"/>
        <w:rPr>
          <w:rFonts w:ascii="Verdana" w:hAnsi="Verdana"/>
          <w:sz w:val="20"/>
          <w:szCs w:val="21"/>
        </w:rPr>
      </w:pPr>
    </w:p>
    <w:p w14:paraId="6AD74C37" w14:textId="77777777" w:rsidR="00011448" w:rsidRDefault="00011448">
      <w:pPr>
        <w:pStyle w:val="numer111"/>
        <w:numPr>
          <w:ilvl w:val="0"/>
          <w:numId w:val="3"/>
        </w:numPr>
        <w:tabs>
          <w:tab w:val="clear" w:pos="2061"/>
          <w:tab w:val="num" w:pos="0"/>
        </w:tabs>
        <w:ind w:left="0" w:right="-108"/>
        <w:rPr>
          <w:rFonts w:ascii="Verdana" w:hAnsi="Verdana"/>
          <w:sz w:val="20"/>
          <w:szCs w:val="21"/>
        </w:rPr>
      </w:pPr>
      <w:r>
        <w:rPr>
          <w:rFonts w:ascii="Verdana" w:hAnsi="Verdana"/>
          <w:sz w:val="20"/>
          <w:szCs w:val="21"/>
        </w:rPr>
        <w:t>Alle persönlichen Daten werden nur im Rahmen der datenschutzrechtlichen Bestimmungen verarbeitet.</w:t>
      </w:r>
      <w:r>
        <w:rPr>
          <w:rFonts w:ascii="Verdana" w:hAnsi="Verdana"/>
          <w:sz w:val="20"/>
          <w:szCs w:val="21"/>
        </w:rPr>
        <w:br/>
      </w:r>
    </w:p>
    <w:p w14:paraId="6093DB88" w14:textId="77777777" w:rsidR="00011448" w:rsidRDefault="00011448">
      <w:pPr>
        <w:pStyle w:val="numer111"/>
        <w:numPr>
          <w:ilvl w:val="0"/>
          <w:numId w:val="3"/>
        </w:numPr>
        <w:tabs>
          <w:tab w:val="clear" w:pos="2061"/>
          <w:tab w:val="num" w:pos="0"/>
        </w:tabs>
        <w:spacing w:after="60"/>
        <w:ind w:left="0" w:right="-108"/>
        <w:rPr>
          <w:rFonts w:ascii="Verdana" w:hAnsi="Verdana"/>
          <w:sz w:val="20"/>
          <w:szCs w:val="21"/>
        </w:rPr>
      </w:pPr>
      <w:r>
        <w:rPr>
          <w:rFonts w:ascii="Verdana" w:hAnsi="Verdana"/>
          <w:sz w:val="20"/>
          <w:szCs w:val="21"/>
        </w:rPr>
        <w:t>Regelungen über Anschluss-Tickets sind in Ziffer 1.4 der Tarifbestimmungen und Beförd</w:t>
      </w:r>
      <w:r>
        <w:rPr>
          <w:rFonts w:ascii="Verdana" w:hAnsi="Verdana"/>
          <w:sz w:val="20"/>
          <w:szCs w:val="21"/>
        </w:rPr>
        <w:t>e</w:t>
      </w:r>
      <w:r>
        <w:rPr>
          <w:rFonts w:ascii="Verdana" w:hAnsi="Verdana"/>
          <w:sz w:val="20"/>
          <w:szCs w:val="21"/>
        </w:rPr>
        <w:t>rungsbedingungen erläutert. Die JobTickets berechtigen die Mitarbeiterinnen/Mitarbeiter des bremischen öffentlichen Dienstes innerhalb des Geltungsbereiches zu beliebig vielen Fahrten während der Gültigkeit dieser Vereinbarung. Die Tickets werden für die entspr</w:t>
      </w:r>
      <w:r>
        <w:rPr>
          <w:rFonts w:ascii="Verdana" w:hAnsi="Verdana"/>
          <w:sz w:val="20"/>
          <w:szCs w:val="21"/>
        </w:rPr>
        <w:t>e</w:t>
      </w:r>
      <w:r>
        <w:rPr>
          <w:rFonts w:ascii="Verdana" w:hAnsi="Verdana"/>
          <w:sz w:val="20"/>
          <w:szCs w:val="21"/>
        </w:rPr>
        <w:t xml:space="preserve">chenden Geltungsbereiche nach dem Tarif des VBN ausgestellt. Die Tickets gelten in den Zügen der Schienenverkehrsunternehmen in der 2. Wagenklasse. </w:t>
      </w:r>
      <w:r w:rsidRPr="001307A0">
        <w:rPr>
          <w:rFonts w:ascii="Verdana" w:hAnsi="Verdana"/>
          <w:b/>
          <w:sz w:val="20"/>
          <w:szCs w:val="21"/>
        </w:rPr>
        <w:t>Wird die Benutzung der 1. Wagenklasse gewünscht, muss das Zusatzticket nach dem Tarif des VBN von der jeweiligen Mitarbeiterin/dem jeweiligen Mitarbeiter gelöst bzw. im Abonnement gekauft werden.</w:t>
      </w:r>
      <w:r>
        <w:rPr>
          <w:rFonts w:ascii="Verdana" w:hAnsi="Verdana"/>
          <w:sz w:val="20"/>
          <w:szCs w:val="21"/>
        </w:rPr>
        <w:t xml:space="preserve"> Wird die Benutzung der im Verbundraum verkehrenden IC-Züge gewünscht, muss ein IC-Aufpreis nach dem Tarif des VBN von der jeweiligen Mi</w:t>
      </w:r>
      <w:r>
        <w:rPr>
          <w:rFonts w:ascii="Verdana" w:hAnsi="Verdana"/>
          <w:sz w:val="20"/>
          <w:szCs w:val="21"/>
        </w:rPr>
        <w:t>t</w:t>
      </w:r>
      <w:r>
        <w:rPr>
          <w:rFonts w:ascii="Verdana" w:hAnsi="Verdana"/>
          <w:sz w:val="20"/>
          <w:szCs w:val="21"/>
        </w:rPr>
        <w:lastRenderedPageBreak/>
        <w:t>arbeiterin/dem jeweiligen Mitarbeiter gelöst werden bzw. im Abonnement bezogen we</w:t>
      </w:r>
      <w:r>
        <w:rPr>
          <w:rFonts w:ascii="Verdana" w:hAnsi="Verdana"/>
          <w:sz w:val="20"/>
          <w:szCs w:val="21"/>
        </w:rPr>
        <w:t>r</w:t>
      </w:r>
      <w:r>
        <w:rPr>
          <w:rFonts w:ascii="Verdana" w:hAnsi="Verdana"/>
          <w:sz w:val="20"/>
          <w:szCs w:val="21"/>
        </w:rPr>
        <w:t>den.</w:t>
      </w:r>
    </w:p>
    <w:p w14:paraId="2359CC7F" w14:textId="77777777" w:rsidR="00011448" w:rsidRDefault="00011448">
      <w:pPr>
        <w:pStyle w:val="Textkrper3"/>
      </w:pPr>
    </w:p>
    <w:p w14:paraId="4706E0AE" w14:textId="77777777" w:rsidR="00011448" w:rsidRDefault="00011448">
      <w:pPr>
        <w:pStyle w:val="numer111"/>
        <w:numPr>
          <w:ilvl w:val="0"/>
          <w:numId w:val="3"/>
        </w:numPr>
        <w:tabs>
          <w:tab w:val="clear" w:pos="2061"/>
          <w:tab w:val="num" w:pos="0"/>
        </w:tabs>
        <w:spacing w:after="60"/>
        <w:ind w:left="0" w:right="-108"/>
        <w:rPr>
          <w:rFonts w:ascii="Verdana" w:hAnsi="Verdana"/>
          <w:sz w:val="20"/>
          <w:szCs w:val="21"/>
        </w:rPr>
      </w:pPr>
      <w:r>
        <w:rPr>
          <w:rFonts w:ascii="Verdana" w:hAnsi="Verdana"/>
          <w:sz w:val="20"/>
          <w:szCs w:val="21"/>
        </w:rPr>
        <w:t>Die Inhaber der JobTickets sind berechtigt, Montag bis Freitag ab 19:00 Uhr sowie am Wochenende und an Feiertagen ganztags einen weiteren Erwachsenen und bis zu 4 Kinder unter 15 Jahren mitzunehmen, dies gilt nicht bei JobTickets für Auszubildende (vgl. Ziffer 2.5.8 der Tarifbestimmungen und Beförderungsbedingungen).</w:t>
      </w:r>
    </w:p>
    <w:p w14:paraId="6DE6440E" w14:textId="77777777" w:rsidR="00011448" w:rsidRDefault="00011448">
      <w:pPr>
        <w:pStyle w:val="numer111"/>
        <w:numPr>
          <w:ilvl w:val="0"/>
          <w:numId w:val="0"/>
        </w:numPr>
        <w:spacing w:after="60"/>
        <w:ind w:right="-108"/>
        <w:rPr>
          <w:rFonts w:ascii="Verdana" w:hAnsi="Verdana"/>
          <w:sz w:val="20"/>
          <w:szCs w:val="21"/>
        </w:rPr>
      </w:pPr>
    </w:p>
    <w:p w14:paraId="35CDCCEA" w14:textId="77777777" w:rsidR="00011448" w:rsidRDefault="00011448">
      <w:pPr>
        <w:pStyle w:val="numer111"/>
        <w:numPr>
          <w:ilvl w:val="0"/>
          <w:numId w:val="3"/>
        </w:numPr>
        <w:tabs>
          <w:tab w:val="clear" w:pos="2061"/>
          <w:tab w:val="num" w:pos="0"/>
        </w:tabs>
        <w:spacing w:after="60"/>
        <w:ind w:left="0" w:right="-108"/>
        <w:rPr>
          <w:rFonts w:ascii="Verdana" w:hAnsi="Verdana"/>
          <w:bCs/>
          <w:sz w:val="20"/>
        </w:rPr>
      </w:pPr>
      <w:r>
        <w:rPr>
          <w:rFonts w:ascii="Verdana" w:hAnsi="Verdana"/>
          <w:sz w:val="20"/>
        </w:rPr>
        <w:t>Zusätzlich zu den Tarifbestimmungen und Beförderungsbedingungen des VBN gelten folgende Regelungen:</w:t>
      </w:r>
    </w:p>
    <w:p w14:paraId="333B025A" w14:textId="77777777" w:rsidR="00011448" w:rsidRDefault="00011448">
      <w:pPr>
        <w:pStyle w:val="numer111"/>
        <w:numPr>
          <w:ilvl w:val="0"/>
          <w:numId w:val="0"/>
        </w:numPr>
        <w:spacing w:after="60"/>
        <w:ind w:right="-108"/>
        <w:rPr>
          <w:rFonts w:ascii="Verdana" w:hAnsi="Verdana"/>
          <w:bCs/>
          <w:sz w:val="20"/>
        </w:rPr>
      </w:pPr>
    </w:p>
    <w:p w14:paraId="79D60C43" w14:textId="77777777" w:rsidR="00011448" w:rsidRDefault="00011448">
      <w:pPr>
        <w:pStyle w:val="numer111"/>
        <w:numPr>
          <w:ilvl w:val="0"/>
          <w:numId w:val="0"/>
        </w:numPr>
        <w:spacing w:after="60"/>
        <w:ind w:left="-360" w:right="-108" w:firstLine="360"/>
        <w:rPr>
          <w:rFonts w:ascii="Verdana" w:hAnsi="Verdana"/>
          <w:bCs/>
          <w:sz w:val="20"/>
        </w:rPr>
      </w:pPr>
      <w:r>
        <w:rPr>
          <w:rFonts w:ascii="Verdana" w:hAnsi="Verdana"/>
          <w:sz w:val="20"/>
        </w:rPr>
        <w:t xml:space="preserve">6.1. </w:t>
      </w:r>
      <w:r>
        <w:rPr>
          <w:rFonts w:ascii="Verdana" w:hAnsi="Verdana"/>
          <w:bCs/>
          <w:sz w:val="20"/>
        </w:rPr>
        <w:t>Voraussetzung für das JobTicket</w:t>
      </w:r>
    </w:p>
    <w:p w14:paraId="23A150D1" w14:textId="77777777" w:rsidR="00011448" w:rsidRDefault="00011448">
      <w:pPr>
        <w:pStyle w:val="Blocktext1"/>
        <w:keepNext w:val="0"/>
        <w:keepLines w:val="0"/>
        <w:numPr>
          <w:ilvl w:val="12"/>
          <w:numId w:val="0"/>
        </w:numPr>
        <w:ind w:right="-108"/>
        <w:rPr>
          <w:rFonts w:ascii="Verdana" w:hAnsi="Verdana"/>
          <w:sz w:val="20"/>
          <w:szCs w:val="21"/>
        </w:rPr>
      </w:pPr>
      <w:r>
        <w:rPr>
          <w:rFonts w:ascii="Verdana" w:hAnsi="Verdana"/>
          <w:sz w:val="20"/>
          <w:szCs w:val="21"/>
        </w:rPr>
        <w:t xml:space="preserve">Das Abonnement kommt durch Abschluss einer Vereinbarung zwischen Performa Nord und dem VBN für mindestens ein Jahr zustande. Voraussetzung ist der Abschluss des JobTickets für mindestens 50 aller ständigen Mitarbeiterinnen und Mitarbeiter des bremischen öffentlichen Dienstes, soweit Performa Nord für die Bezügeabrechnung zuständig ist. </w:t>
      </w:r>
    </w:p>
    <w:p w14:paraId="7EA619BE" w14:textId="77777777" w:rsidR="00011448" w:rsidRPr="002565C1" w:rsidRDefault="00011448" w:rsidP="002565C1">
      <w:pPr>
        <w:pStyle w:val="Blocktext1"/>
        <w:keepNext w:val="0"/>
        <w:keepLines w:val="0"/>
        <w:numPr>
          <w:ilvl w:val="12"/>
          <w:numId w:val="0"/>
        </w:numPr>
        <w:ind w:right="-108"/>
        <w:rPr>
          <w:rFonts w:ascii="Verdana" w:hAnsi="Verdana"/>
          <w:sz w:val="20"/>
          <w:szCs w:val="21"/>
        </w:rPr>
      </w:pPr>
      <w:r>
        <w:rPr>
          <w:rFonts w:ascii="Verdana" w:hAnsi="Verdana"/>
          <w:sz w:val="20"/>
          <w:szCs w:val="21"/>
        </w:rPr>
        <w:t xml:space="preserve">Die Höhe des Rabattes gegenüber dem regulären Abonnement ergibt sich aus der jeweiligen Abnahmemenge. In der Zwischenzeit haben sich mehr als 5.000 Kolleginnen und Kollegen entschieden, dieses Angebot des VBN zu nutzen. Damit ist der höchstmögliche Rabatt auf den normalen Abonnementspreis sicher erreicht. </w:t>
      </w:r>
      <w:r w:rsidRPr="002565C1">
        <w:rPr>
          <w:rFonts w:ascii="Verdana" w:hAnsi="Verdana"/>
          <w:sz w:val="20"/>
          <w:szCs w:val="21"/>
        </w:rPr>
        <w:t xml:space="preserve">Der VBN hat </w:t>
      </w:r>
      <w:r>
        <w:rPr>
          <w:rFonts w:ascii="Verdana" w:hAnsi="Verdana"/>
          <w:sz w:val="20"/>
          <w:szCs w:val="21"/>
        </w:rPr>
        <w:t>d</w:t>
      </w:r>
      <w:r w:rsidRPr="002565C1">
        <w:rPr>
          <w:rFonts w:ascii="Verdana" w:hAnsi="Verdana"/>
          <w:sz w:val="20"/>
          <w:szCs w:val="21"/>
        </w:rPr>
        <w:t>ie Rabattstufen neu gestaltet. Ab 01.01.201</w:t>
      </w:r>
      <w:r>
        <w:rPr>
          <w:rFonts w:ascii="Verdana" w:hAnsi="Verdana"/>
          <w:sz w:val="20"/>
          <w:szCs w:val="21"/>
        </w:rPr>
        <w:t>2</w:t>
      </w:r>
      <w:r w:rsidRPr="002565C1">
        <w:rPr>
          <w:rFonts w:ascii="Verdana" w:hAnsi="Verdana"/>
          <w:sz w:val="20"/>
          <w:szCs w:val="21"/>
        </w:rPr>
        <w:t xml:space="preserve"> wird es beim Jobticket nur noch drei Rabattstufen geben und der höchstmögliche Rabatt ist reduziert worden.</w:t>
      </w:r>
    </w:p>
    <w:p w14:paraId="45369A97" w14:textId="77777777" w:rsidR="00011448" w:rsidRDefault="00011448" w:rsidP="002565C1">
      <w:pPr>
        <w:pStyle w:val="Blocktext1"/>
        <w:keepNext w:val="0"/>
        <w:keepLines w:val="0"/>
        <w:numPr>
          <w:ilvl w:val="12"/>
          <w:numId w:val="0"/>
        </w:numPr>
        <w:ind w:right="-108"/>
        <w:jc w:val="center"/>
        <w:rPr>
          <w:rFonts w:ascii="Verdana" w:hAnsi="Verdana"/>
          <w:sz w:val="20"/>
          <w:szCs w:val="21"/>
        </w:rPr>
      </w:pPr>
    </w:p>
    <w:p w14:paraId="5AD56367" w14:textId="77777777" w:rsidR="00011448" w:rsidRPr="002565C1" w:rsidRDefault="00011448" w:rsidP="002565C1">
      <w:pPr>
        <w:pStyle w:val="Blocktext1"/>
        <w:keepNext w:val="0"/>
        <w:keepLines w:val="0"/>
        <w:numPr>
          <w:ilvl w:val="12"/>
          <w:numId w:val="0"/>
        </w:numPr>
        <w:ind w:right="-108"/>
        <w:jc w:val="center"/>
        <w:rPr>
          <w:rFonts w:ascii="Verdana" w:hAnsi="Verdana"/>
          <w:sz w:val="20"/>
          <w:szCs w:val="21"/>
        </w:rPr>
      </w:pPr>
    </w:p>
    <w:p w14:paraId="47534A5F" w14:textId="77777777" w:rsidR="00011448" w:rsidRPr="002565C1" w:rsidRDefault="00011448" w:rsidP="002565C1">
      <w:pPr>
        <w:pStyle w:val="Blocktext1"/>
        <w:keepNext w:val="0"/>
        <w:keepLines w:val="0"/>
        <w:numPr>
          <w:ilvl w:val="12"/>
          <w:numId w:val="0"/>
        </w:numPr>
        <w:ind w:right="-108"/>
        <w:jc w:val="center"/>
        <w:rPr>
          <w:rFonts w:ascii="Verdana" w:hAnsi="Verdana"/>
          <w:b/>
          <w:sz w:val="20"/>
          <w:szCs w:val="21"/>
        </w:rPr>
      </w:pPr>
      <w:r>
        <w:rPr>
          <w:rFonts w:ascii="Verdana" w:hAnsi="Verdana"/>
          <w:sz w:val="20"/>
          <w:szCs w:val="21"/>
        </w:rPr>
        <w:tab/>
      </w:r>
      <w:r w:rsidRPr="002565C1">
        <w:rPr>
          <w:rFonts w:ascii="Verdana" w:hAnsi="Verdana"/>
          <w:b/>
          <w:sz w:val="20"/>
          <w:szCs w:val="21"/>
        </w:rPr>
        <w:t>Abnahmemenge</w:t>
      </w:r>
    </w:p>
    <w:p w14:paraId="61590430" w14:textId="77777777" w:rsidR="00011448" w:rsidRPr="002565C1" w:rsidRDefault="00011448" w:rsidP="002565C1">
      <w:pPr>
        <w:pStyle w:val="Blocktext1"/>
        <w:keepNext w:val="0"/>
        <w:keepLines w:val="0"/>
        <w:numPr>
          <w:ilvl w:val="12"/>
          <w:numId w:val="0"/>
        </w:numPr>
        <w:ind w:right="-108"/>
        <w:jc w:val="center"/>
        <w:rPr>
          <w:rFonts w:ascii="Verdana" w:hAnsi="Verdana"/>
          <w:b/>
          <w:sz w:val="20"/>
          <w:szCs w:val="21"/>
        </w:rPr>
      </w:pPr>
      <w:r w:rsidRPr="002565C1">
        <w:rPr>
          <w:rFonts w:ascii="Verdana" w:hAnsi="Verdana"/>
          <w:b/>
          <w:sz w:val="20"/>
          <w:szCs w:val="21"/>
        </w:rPr>
        <w:t>1. Stufe:</w:t>
      </w:r>
      <w:r w:rsidRPr="002565C1">
        <w:rPr>
          <w:rFonts w:ascii="Verdana" w:hAnsi="Verdana"/>
          <w:b/>
          <w:sz w:val="20"/>
          <w:szCs w:val="21"/>
        </w:rPr>
        <w:tab/>
        <w:t xml:space="preserve">  50 – 199 JobTickets</w:t>
      </w:r>
    </w:p>
    <w:p w14:paraId="2F0291EF" w14:textId="77777777" w:rsidR="00011448" w:rsidRPr="002565C1" w:rsidRDefault="00011448" w:rsidP="002565C1">
      <w:pPr>
        <w:pStyle w:val="Blocktext1"/>
        <w:keepNext w:val="0"/>
        <w:keepLines w:val="0"/>
        <w:numPr>
          <w:ilvl w:val="12"/>
          <w:numId w:val="0"/>
        </w:numPr>
        <w:ind w:right="-108"/>
        <w:jc w:val="center"/>
        <w:rPr>
          <w:rFonts w:ascii="Verdana" w:hAnsi="Verdana"/>
          <w:b/>
          <w:sz w:val="20"/>
          <w:szCs w:val="21"/>
        </w:rPr>
      </w:pPr>
      <w:r w:rsidRPr="002565C1">
        <w:rPr>
          <w:rFonts w:ascii="Verdana" w:hAnsi="Verdana"/>
          <w:b/>
          <w:sz w:val="20"/>
          <w:szCs w:val="21"/>
        </w:rPr>
        <w:t>2. Stufe:</w:t>
      </w:r>
      <w:r w:rsidRPr="002565C1">
        <w:rPr>
          <w:rFonts w:ascii="Verdana" w:hAnsi="Verdana"/>
          <w:b/>
          <w:sz w:val="20"/>
          <w:szCs w:val="21"/>
        </w:rPr>
        <w:tab/>
        <w:t>200 – 699 JobTickets</w:t>
      </w:r>
    </w:p>
    <w:p w14:paraId="10A55844" w14:textId="77777777" w:rsidR="00011448" w:rsidRPr="002565C1" w:rsidRDefault="00011448" w:rsidP="00383947">
      <w:pPr>
        <w:pStyle w:val="Blocktext1"/>
        <w:keepNext w:val="0"/>
        <w:keepLines w:val="0"/>
        <w:numPr>
          <w:ilvl w:val="12"/>
          <w:numId w:val="0"/>
        </w:numPr>
        <w:ind w:right="-108"/>
        <w:rPr>
          <w:rFonts w:ascii="Verdana" w:hAnsi="Verdana"/>
          <w:b/>
          <w:sz w:val="20"/>
          <w:szCs w:val="21"/>
        </w:rPr>
      </w:pPr>
      <w:r>
        <w:rPr>
          <w:rFonts w:ascii="Verdana" w:hAnsi="Verdana"/>
          <w:b/>
          <w:sz w:val="20"/>
          <w:szCs w:val="21"/>
        </w:rPr>
        <w:t xml:space="preserve">                                        </w:t>
      </w:r>
      <w:r w:rsidRPr="002565C1">
        <w:rPr>
          <w:rFonts w:ascii="Verdana" w:hAnsi="Verdana"/>
          <w:b/>
          <w:sz w:val="20"/>
          <w:szCs w:val="21"/>
        </w:rPr>
        <w:t>3. Stufe:</w:t>
      </w:r>
      <w:r w:rsidRPr="002565C1">
        <w:rPr>
          <w:rFonts w:ascii="Verdana" w:hAnsi="Verdana"/>
          <w:b/>
          <w:sz w:val="20"/>
          <w:szCs w:val="21"/>
        </w:rPr>
        <w:tab/>
        <w:t>ab 700 JobTickets</w:t>
      </w:r>
    </w:p>
    <w:p w14:paraId="3237E565" w14:textId="77777777" w:rsidR="00011448" w:rsidRDefault="00011448">
      <w:pPr>
        <w:pStyle w:val="Blocktext1"/>
        <w:keepNext w:val="0"/>
        <w:keepLines w:val="0"/>
        <w:numPr>
          <w:ilvl w:val="12"/>
          <w:numId w:val="0"/>
        </w:numPr>
        <w:tabs>
          <w:tab w:val="clear" w:pos="1276"/>
          <w:tab w:val="left" w:pos="0"/>
        </w:tabs>
        <w:ind w:right="-108"/>
        <w:rPr>
          <w:rFonts w:ascii="Verdana" w:hAnsi="Verdana"/>
          <w:sz w:val="20"/>
          <w:szCs w:val="21"/>
        </w:rPr>
      </w:pPr>
    </w:p>
    <w:p w14:paraId="2568327A" w14:textId="77777777" w:rsidR="00011448" w:rsidRDefault="00011448" w:rsidP="00522A16">
      <w:pPr>
        <w:ind w:right="2268"/>
        <w:rPr>
          <w:rFonts w:ascii="Verdana" w:hAnsi="Verdana"/>
          <w:sz w:val="20"/>
          <w:szCs w:val="21"/>
        </w:rPr>
      </w:pPr>
      <w:r>
        <w:rPr>
          <w:rFonts w:ascii="Verdana" w:hAnsi="Verdana"/>
          <w:sz w:val="20"/>
          <w:szCs w:val="21"/>
        </w:rPr>
        <w:t>Die neuen monatlichen Preise für Jobtickets betragen ab 01.01.2012:</w:t>
      </w:r>
    </w:p>
    <w:p w14:paraId="2965438B" w14:textId="77777777" w:rsidR="00011448" w:rsidRPr="00522A16" w:rsidRDefault="00011448" w:rsidP="00522A16">
      <w:pPr>
        <w:ind w:right="2268"/>
        <w:rPr>
          <w:rFonts w:ascii="Verdana" w:hAnsi="Verdana"/>
          <w:sz w:val="20"/>
          <w:szCs w:val="21"/>
        </w:rPr>
      </w:pPr>
    </w:p>
    <w:tbl>
      <w:tblPr>
        <w:tblpPr w:leftFromText="141" w:rightFromText="141" w:vertAnchor="text" w:horzAnchor="margin" w:tblpXSpec="center" w:tblpY="33"/>
        <w:tblOverlap w:val="never"/>
        <w:tblW w:w="5955" w:type="dxa"/>
        <w:tblLayout w:type="fixed"/>
        <w:tblCellMar>
          <w:left w:w="0" w:type="dxa"/>
          <w:right w:w="0" w:type="dxa"/>
        </w:tblCellMar>
        <w:tblLook w:val="0000" w:firstRow="0" w:lastRow="0" w:firstColumn="0" w:lastColumn="0" w:noHBand="0" w:noVBand="0"/>
      </w:tblPr>
      <w:tblGrid>
        <w:gridCol w:w="1817"/>
        <w:gridCol w:w="1798"/>
        <w:gridCol w:w="2340"/>
      </w:tblGrid>
      <w:tr w:rsidR="00011448" w:rsidRPr="00A32255" w14:paraId="7793767C" w14:textId="77777777" w:rsidTr="00A32255">
        <w:trPr>
          <w:trHeight w:val="525"/>
        </w:trPr>
        <w:tc>
          <w:tcPr>
            <w:tcW w:w="1817" w:type="dxa"/>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14:paraId="2CDD0171" w14:textId="77777777" w:rsidR="00011448" w:rsidRPr="00A32255" w:rsidRDefault="00011448" w:rsidP="00A32255">
            <w:pPr>
              <w:ind w:right="-108"/>
              <w:jc w:val="center"/>
              <w:rPr>
                <w:rFonts w:ascii="Verdana" w:hAnsi="Verdana" w:cs="Arial"/>
                <w:b/>
                <w:bCs/>
                <w:sz w:val="20"/>
              </w:rPr>
            </w:pPr>
          </w:p>
          <w:p w14:paraId="358D0CA4" w14:textId="77777777" w:rsidR="00011448" w:rsidRPr="00A32255" w:rsidRDefault="00011448" w:rsidP="00A32255">
            <w:pPr>
              <w:ind w:right="-108"/>
              <w:jc w:val="center"/>
              <w:rPr>
                <w:rFonts w:ascii="Verdana" w:eastAsia="Arial Unicode MS" w:hAnsi="Verdana" w:cs="Arial"/>
                <w:b/>
                <w:bCs/>
                <w:sz w:val="20"/>
              </w:rPr>
            </w:pPr>
            <w:r w:rsidRPr="00A32255">
              <w:rPr>
                <w:rFonts w:ascii="Verdana" w:hAnsi="Verdana" w:cs="Arial"/>
                <w:b/>
                <w:bCs/>
                <w:sz w:val="20"/>
              </w:rPr>
              <w:t>Preisstufe</w:t>
            </w:r>
          </w:p>
        </w:tc>
        <w:tc>
          <w:tcPr>
            <w:tcW w:w="1798"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14:paraId="7F2AB914" w14:textId="77777777" w:rsidR="00011448" w:rsidRPr="00A32255" w:rsidRDefault="00011448" w:rsidP="00A32255">
            <w:pPr>
              <w:ind w:right="-108"/>
              <w:jc w:val="center"/>
              <w:rPr>
                <w:rFonts w:ascii="Verdana" w:hAnsi="Verdana" w:cs="Arial"/>
                <w:b/>
                <w:bCs/>
                <w:sz w:val="20"/>
              </w:rPr>
            </w:pPr>
          </w:p>
          <w:p w14:paraId="250B3BBD" w14:textId="77777777" w:rsidR="00011448" w:rsidRPr="00A32255" w:rsidRDefault="00011448" w:rsidP="00A32255">
            <w:pPr>
              <w:ind w:right="-108"/>
              <w:jc w:val="center"/>
              <w:rPr>
                <w:rFonts w:ascii="Verdana" w:eastAsia="Arial Unicode MS" w:hAnsi="Verdana" w:cs="Arial"/>
                <w:b/>
                <w:bCs/>
                <w:sz w:val="20"/>
              </w:rPr>
            </w:pPr>
            <w:r w:rsidRPr="00A32255">
              <w:rPr>
                <w:rFonts w:ascii="Verdana" w:hAnsi="Verdana" w:cs="Arial"/>
                <w:b/>
                <w:bCs/>
                <w:sz w:val="20"/>
              </w:rPr>
              <w:t>Erwachsene</w:t>
            </w:r>
          </w:p>
        </w:tc>
        <w:tc>
          <w:tcPr>
            <w:tcW w:w="2340" w:type="dxa"/>
            <w:tcBorders>
              <w:top w:val="single" w:sz="4" w:space="0" w:color="auto"/>
              <w:left w:val="nil"/>
              <w:bottom w:val="single" w:sz="8" w:space="0" w:color="auto"/>
              <w:right w:val="single" w:sz="4" w:space="0" w:color="auto"/>
            </w:tcBorders>
            <w:vAlign w:val="bottom"/>
          </w:tcPr>
          <w:p w14:paraId="3AFF84B9" w14:textId="77777777" w:rsidR="00011448" w:rsidRPr="00A32255" w:rsidRDefault="00011448" w:rsidP="00A32255">
            <w:pPr>
              <w:ind w:right="-108"/>
              <w:jc w:val="center"/>
              <w:rPr>
                <w:rFonts w:ascii="Verdana" w:hAnsi="Verdana" w:cs="Arial"/>
                <w:b/>
                <w:bCs/>
                <w:sz w:val="20"/>
              </w:rPr>
            </w:pPr>
            <w:r w:rsidRPr="00A32255">
              <w:rPr>
                <w:rFonts w:ascii="Verdana" w:hAnsi="Verdana" w:cs="Arial"/>
                <w:b/>
                <w:bCs/>
                <w:sz w:val="20"/>
              </w:rPr>
              <w:t>Auszubildende</w:t>
            </w:r>
          </w:p>
        </w:tc>
      </w:tr>
      <w:tr w:rsidR="00011448" w:rsidRPr="00A32255" w14:paraId="580AC0C8" w14:textId="77777777" w:rsidTr="00A32255">
        <w:trPr>
          <w:trHeight w:val="255"/>
        </w:trPr>
        <w:tc>
          <w:tcPr>
            <w:tcW w:w="181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6F35659C" w14:textId="77777777" w:rsidR="00011448" w:rsidRPr="00A32255" w:rsidRDefault="00011448" w:rsidP="00A32255">
            <w:pPr>
              <w:ind w:right="-108"/>
              <w:jc w:val="center"/>
              <w:rPr>
                <w:rFonts w:ascii="Verdana" w:hAnsi="Verdana" w:cs="Arial"/>
                <w:b/>
                <w:bCs/>
                <w:sz w:val="20"/>
                <w:lang w:val="it-IT"/>
              </w:rPr>
            </w:pPr>
            <w:r>
              <w:rPr>
                <w:rFonts w:ascii="Verdana" w:hAnsi="Verdana" w:cs="Arial"/>
                <w:b/>
                <w:bCs/>
                <w:sz w:val="20"/>
                <w:lang w:val="it-IT"/>
              </w:rPr>
              <w:t>I (HB)</w:t>
            </w:r>
          </w:p>
        </w:tc>
        <w:tc>
          <w:tcPr>
            <w:tcW w:w="17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880788" w14:textId="77777777" w:rsidR="00011448" w:rsidRPr="00A32255" w:rsidRDefault="00011448" w:rsidP="00A32255">
            <w:pPr>
              <w:ind w:right="-108"/>
              <w:jc w:val="center"/>
              <w:rPr>
                <w:rFonts w:ascii="Verdana" w:hAnsi="Verdana" w:cs="Arial"/>
                <w:b/>
                <w:bCs/>
                <w:sz w:val="20"/>
                <w:lang w:val="it-IT"/>
              </w:rPr>
            </w:pPr>
            <w:r>
              <w:rPr>
                <w:rFonts w:ascii="Verdana" w:hAnsi="Verdana" w:cs="Arial"/>
                <w:b/>
                <w:bCs/>
                <w:sz w:val="20"/>
                <w:lang w:val="it-IT"/>
              </w:rPr>
              <w:t>36,55 €</w:t>
            </w:r>
          </w:p>
        </w:tc>
        <w:tc>
          <w:tcPr>
            <w:tcW w:w="2340" w:type="dxa"/>
            <w:tcBorders>
              <w:top w:val="nil"/>
              <w:left w:val="nil"/>
              <w:bottom w:val="single" w:sz="4" w:space="0" w:color="auto"/>
              <w:right w:val="single" w:sz="4" w:space="0" w:color="auto"/>
            </w:tcBorders>
            <w:vAlign w:val="bottom"/>
          </w:tcPr>
          <w:p w14:paraId="7395E1F7" w14:textId="77777777" w:rsidR="00011448" w:rsidRPr="00A32255" w:rsidRDefault="00011448" w:rsidP="00A32255">
            <w:pPr>
              <w:ind w:right="-108"/>
              <w:jc w:val="center"/>
              <w:rPr>
                <w:rFonts w:ascii="Verdana" w:hAnsi="Verdana" w:cs="Arial"/>
                <w:b/>
                <w:bCs/>
                <w:sz w:val="20"/>
                <w:lang w:val="it-IT"/>
              </w:rPr>
            </w:pPr>
            <w:r>
              <w:rPr>
                <w:rFonts w:ascii="Verdana" w:hAnsi="Verdana" w:cs="Arial"/>
                <w:b/>
                <w:bCs/>
                <w:sz w:val="20"/>
                <w:lang w:val="it-IT"/>
              </w:rPr>
              <w:t>29,10 €</w:t>
            </w:r>
          </w:p>
        </w:tc>
      </w:tr>
      <w:tr w:rsidR="00011448" w:rsidRPr="00A32255" w14:paraId="48269C49" w14:textId="77777777" w:rsidTr="00A32255">
        <w:trPr>
          <w:trHeight w:val="255"/>
        </w:trPr>
        <w:tc>
          <w:tcPr>
            <w:tcW w:w="181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2F92A2D5" w14:textId="77777777" w:rsidR="00011448" w:rsidRPr="00A32255" w:rsidRDefault="00011448" w:rsidP="00A32255">
            <w:pPr>
              <w:ind w:right="-108"/>
              <w:jc w:val="center"/>
              <w:rPr>
                <w:rFonts w:ascii="Verdana" w:hAnsi="Verdana" w:cs="Arial"/>
                <w:b/>
                <w:bCs/>
                <w:sz w:val="20"/>
                <w:lang w:val="it-IT"/>
              </w:rPr>
            </w:pPr>
            <w:r>
              <w:rPr>
                <w:rFonts w:ascii="Verdana" w:hAnsi="Verdana" w:cs="Arial"/>
                <w:b/>
                <w:bCs/>
                <w:sz w:val="20"/>
                <w:lang w:val="it-IT"/>
              </w:rPr>
              <w:t>I (OL)</w:t>
            </w:r>
          </w:p>
        </w:tc>
        <w:tc>
          <w:tcPr>
            <w:tcW w:w="17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7D879E" w14:textId="77777777" w:rsidR="00011448" w:rsidRPr="00A32255" w:rsidRDefault="00011448" w:rsidP="00A32255">
            <w:pPr>
              <w:ind w:right="-108"/>
              <w:jc w:val="center"/>
              <w:rPr>
                <w:rFonts w:ascii="Verdana" w:hAnsi="Verdana" w:cs="Arial"/>
                <w:b/>
                <w:bCs/>
                <w:sz w:val="20"/>
                <w:lang w:val="it-IT"/>
              </w:rPr>
            </w:pPr>
            <w:r>
              <w:rPr>
                <w:rFonts w:ascii="Verdana" w:hAnsi="Verdana" w:cs="Arial"/>
                <w:b/>
                <w:bCs/>
                <w:sz w:val="20"/>
                <w:lang w:val="it-IT"/>
              </w:rPr>
              <w:t>32,80 €</w:t>
            </w:r>
          </w:p>
        </w:tc>
        <w:tc>
          <w:tcPr>
            <w:tcW w:w="2340" w:type="dxa"/>
            <w:tcBorders>
              <w:top w:val="nil"/>
              <w:left w:val="nil"/>
              <w:bottom w:val="single" w:sz="4" w:space="0" w:color="auto"/>
              <w:right w:val="single" w:sz="4" w:space="0" w:color="auto"/>
            </w:tcBorders>
            <w:vAlign w:val="bottom"/>
          </w:tcPr>
          <w:p w14:paraId="15C881C2" w14:textId="77777777" w:rsidR="00011448" w:rsidRPr="00A32255" w:rsidRDefault="00011448" w:rsidP="00A32255">
            <w:pPr>
              <w:ind w:right="-108"/>
              <w:jc w:val="center"/>
              <w:rPr>
                <w:rFonts w:ascii="Verdana" w:eastAsia="Arial Unicode MS" w:hAnsi="Verdana" w:cs="Arial"/>
                <w:b/>
                <w:bCs/>
                <w:sz w:val="20"/>
                <w:lang w:val="it-IT"/>
              </w:rPr>
            </w:pPr>
            <w:r>
              <w:rPr>
                <w:rFonts w:ascii="Verdana" w:eastAsia="Arial Unicode MS" w:hAnsi="Verdana" w:cs="Arial"/>
                <w:b/>
                <w:bCs/>
                <w:sz w:val="20"/>
                <w:lang w:val="it-IT"/>
              </w:rPr>
              <w:t>27,45 €</w:t>
            </w:r>
          </w:p>
        </w:tc>
      </w:tr>
      <w:tr w:rsidR="00011448" w:rsidRPr="00A32255" w14:paraId="7E04A40F" w14:textId="77777777" w:rsidTr="00A32255">
        <w:trPr>
          <w:trHeight w:val="255"/>
        </w:trPr>
        <w:tc>
          <w:tcPr>
            <w:tcW w:w="181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0C4667D3" w14:textId="77777777" w:rsidR="00011448" w:rsidRPr="00A32255" w:rsidRDefault="00011448" w:rsidP="00A32255">
            <w:pPr>
              <w:ind w:right="-108"/>
              <w:jc w:val="center"/>
              <w:rPr>
                <w:rFonts w:ascii="Verdana" w:hAnsi="Verdana" w:cs="Arial"/>
                <w:b/>
                <w:bCs/>
                <w:sz w:val="20"/>
              </w:rPr>
            </w:pPr>
            <w:r>
              <w:rPr>
                <w:rFonts w:ascii="Verdana" w:hAnsi="Verdana" w:cs="Arial"/>
                <w:b/>
                <w:bCs/>
                <w:sz w:val="20"/>
              </w:rPr>
              <w:t>I (BHV)</w:t>
            </w:r>
          </w:p>
        </w:tc>
        <w:tc>
          <w:tcPr>
            <w:tcW w:w="17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09D230" w14:textId="77777777" w:rsidR="00011448" w:rsidRPr="00A32255" w:rsidRDefault="00011448" w:rsidP="00A32255">
            <w:pPr>
              <w:ind w:right="-108"/>
              <w:jc w:val="center"/>
              <w:rPr>
                <w:rFonts w:ascii="Verdana" w:eastAsia="Arial Unicode MS" w:hAnsi="Verdana" w:cs="Arial"/>
                <w:b/>
                <w:bCs/>
                <w:sz w:val="20"/>
                <w:lang w:val="it-IT"/>
              </w:rPr>
            </w:pPr>
            <w:r>
              <w:rPr>
                <w:rFonts w:ascii="Verdana" w:eastAsia="Arial Unicode MS" w:hAnsi="Verdana" w:cs="Arial"/>
                <w:b/>
                <w:bCs/>
                <w:sz w:val="20"/>
                <w:lang w:val="it-IT"/>
              </w:rPr>
              <w:t>32,00 €</w:t>
            </w:r>
          </w:p>
        </w:tc>
        <w:tc>
          <w:tcPr>
            <w:tcW w:w="2340" w:type="dxa"/>
            <w:tcBorders>
              <w:top w:val="nil"/>
              <w:left w:val="nil"/>
              <w:bottom w:val="single" w:sz="4" w:space="0" w:color="auto"/>
              <w:right w:val="single" w:sz="4" w:space="0" w:color="auto"/>
            </w:tcBorders>
            <w:vAlign w:val="bottom"/>
          </w:tcPr>
          <w:p w14:paraId="07D12853" w14:textId="77777777" w:rsidR="00011448" w:rsidRPr="00A32255" w:rsidRDefault="00011448" w:rsidP="00A32255">
            <w:pPr>
              <w:ind w:right="-108"/>
              <w:jc w:val="center"/>
              <w:rPr>
                <w:rFonts w:ascii="Verdana" w:hAnsi="Verdana" w:cs="Arial"/>
                <w:b/>
                <w:bCs/>
                <w:sz w:val="20"/>
                <w:lang w:val="it-IT"/>
              </w:rPr>
            </w:pPr>
            <w:r>
              <w:rPr>
                <w:rFonts w:ascii="Verdana" w:hAnsi="Verdana" w:cs="Arial"/>
                <w:b/>
                <w:bCs/>
                <w:sz w:val="20"/>
                <w:lang w:val="it-IT"/>
              </w:rPr>
              <w:t>26,10 €</w:t>
            </w:r>
          </w:p>
        </w:tc>
      </w:tr>
      <w:tr w:rsidR="00011448" w:rsidRPr="00A32255" w14:paraId="10A3A5C4" w14:textId="77777777" w:rsidTr="00A32255">
        <w:trPr>
          <w:trHeight w:val="270"/>
        </w:trPr>
        <w:tc>
          <w:tcPr>
            <w:tcW w:w="1817"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14:paraId="1316BE3A" w14:textId="77777777" w:rsidR="00011448" w:rsidRPr="00A32255" w:rsidRDefault="00011448" w:rsidP="00A32255">
            <w:pPr>
              <w:ind w:right="-108"/>
              <w:jc w:val="center"/>
              <w:rPr>
                <w:rFonts w:ascii="Verdana" w:eastAsia="Arial Unicode MS" w:hAnsi="Verdana" w:cs="Arial"/>
                <w:b/>
                <w:bCs/>
                <w:sz w:val="20"/>
              </w:rPr>
            </w:pPr>
            <w:r>
              <w:rPr>
                <w:rFonts w:ascii="Verdana" w:eastAsia="Arial Unicode MS" w:hAnsi="Verdana" w:cs="Arial"/>
                <w:b/>
                <w:bCs/>
                <w:sz w:val="20"/>
              </w:rPr>
              <w:t>II</w:t>
            </w:r>
          </w:p>
        </w:tc>
        <w:tc>
          <w:tcPr>
            <w:tcW w:w="17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A8C6466" w14:textId="77777777" w:rsidR="00011448" w:rsidRPr="00A32255" w:rsidRDefault="00011448" w:rsidP="00A32255">
            <w:pPr>
              <w:ind w:right="-108"/>
              <w:jc w:val="center"/>
              <w:rPr>
                <w:rFonts w:ascii="Verdana" w:hAnsi="Verdana" w:cs="Arial"/>
                <w:b/>
                <w:bCs/>
                <w:sz w:val="20"/>
                <w:lang w:val="en-US"/>
              </w:rPr>
            </w:pPr>
            <w:r>
              <w:rPr>
                <w:rFonts w:ascii="Verdana" w:hAnsi="Verdana" w:cs="Arial"/>
                <w:b/>
                <w:bCs/>
                <w:sz w:val="20"/>
                <w:lang w:val="en-US"/>
              </w:rPr>
              <w:t>49,05 €</w:t>
            </w:r>
          </w:p>
        </w:tc>
        <w:tc>
          <w:tcPr>
            <w:tcW w:w="2340" w:type="dxa"/>
            <w:tcBorders>
              <w:top w:val="single" w:sz="4" w:space="0" w:color="auto"/>
              <w:left w:val="nil"/>
              <w:bottom w:val="single" w:sz="4" w:space="0" w:color="auto"/>
              <w:right w:val="single" w:sz="4" w:space="0" w:color="auto"/>
            </w:tcBorders>
            <w:vAlign w:val="bottom"/>
          </w:tcPr>
          <w:p w14:paraId="26F49923" w14:textId="77777777" w:rsidR="00011448" w:rsidRPr="00A32255" w:rsidRDefault="00011448" w:rsidP="00A32255">
            <w:pPr>
              <w:ind w:right="-108"/>
              <w:jc w:val="center"/>
              <w:rPr>
                <w:rFonts w:ascii="Verdana" w:eastAsia="Arial Unicode MS" w:hAnsi="Verdana" w:cs="Arial"/>
                <w:b/>
                <w:bCs/>
                <w:sz w:val="20"/>
                <w:lang w:val="en-US"/>
              </w:rPr>
            </w:pPr>
            <w:r>
              <w:rPr>
                <w:rFonts w:ascii="Verdana" w:eastAsia="Arial Unicode MS" w:hAnsi="Verdana" w:cs="Arial"/>
                <w:b/>
                <w:bCs/>
                <w:sz w:val="20"/>
                <w:lang w:val="en-US"/>
              </w:rPr>
              <w:t>29,10 €</w:t>
            </w:r>
          </w:p>
        </w:tc>
      </w:tr>
      <w:tr w:rsidR="00011448" w:rsidRPr="00A32255" w14:paraId="28348320" w14:textId="77777777" w:rsidTr="00A32255">
        <w:trPr>
          <w:trHeight w:val="435"/>
        </w:trPr>
        <w:tc>
          <w:tcPr>
            <w:tcW w:w="1817"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14:paraId="711AFFB4" w14:textId="77777777" w:rsidR="00011448" w:rsidRPr="00A32255" w:rsidRDefault="00011448" w:rsidP="00A32255">
            <w:pPr>
              <w:ind w:right="-108"/>
              <w:jc w:val="center"/>
              <w:rPr>
                <w:rFonts w:ascii="Verdana" w:hAnsi="Verdana" w:cs="Arial"/>
                <w:b/>
                <w:bCs/>
                <w:sz w:val="20"/>
                <w:lang w:val="en-US"/>
              </w:rPr>
            </w:pPr>
            <w:r>
              <w:rPr>
                <w:rFonts w:ascii="Verdana" w:hAnsi="Verdana" w:cs="Arial"/>
                <w:b/>
                <w:bCs/>
                <w:sz w:val="20"/>
                <w:lang w:val="en-US"/>
              </w:rPr>
              <w:t>S</w:t>
            </w:r>
          </w:p>
        </w:tc>
        <w:tc>
          <w:tcPr>
            <w:tcW w:w="17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D0A2BD" w14:textId="77777777" w:rsidR="00011448" w:rsidRPr="00A32255" w:rsidRDefault="00011448" w:rsidP="00A32255">
            <w:pPr>
              <w:ind w:right="-108"/>
              <w:jc w:val="center"/>
              <w:rPr>
                <w:rFonts w:ascii="Verdana" w:eastAsia="Arial Unicode MS" w:hAnsi="Verdana" w:cs="Arial"/>
                <w:b/>
                <w:bCs/>
                <w:sz w:val="20"/>
                <w:lang w:val="en-US"/>
              </w:rPr>
            </w:pPr>
            <w:r>
              <w:rPr>
                <w:rFonts w:ascii="Verdana" w:eastAsia="Arial Unicode MS" w:hAnsi="Verdana" w:cs="Arial"/>
                <w:b/>
                <w:bCs/>
                <w:sz w:val="20"/>
                <w:lang w:val="en-US"/>
              </w:rPr>
              <w:t>39,10 €</w:t>
            </w:r>
          </w:p>
        </w:tc>
        <w:tc>
          <w:tcPr>
            <w:tcW w:w="2340" w:type="dxa"/>
            <w:tcBorders>
              <w:top w:val="single" w:sz="4" w:space="0" w:color="auto"/>
              <w:left w:val="nil"/>
              <w:bottom w:val="single" w:sz="4" w:space="0" w:color="auto"/>
              <w:right w:val="single" w:sz="4" w:space="0" w:color="auto"/>
            </w:tcBorders>
            <w:vAlign w:val="bottom"/>
          </w:tcPr>
          <w:p w14:paraId="65FFFA5C" w14:textId="77777777" w:rsidR="00011448" w:rsidRPr="00A32255" w:rsidRDefault="00011448" w:rsidP="00A32255">
            <w:pPr>
              <w:ind w:right="-108"/>
              <w:jc w:val="center"/>
              <w:rPr>
                <w:rFonts w:ascii="Verdana" w:eastAsia="Arial Unicode MS" w:hAnsi="Verdana" w:cs="Arial"/>
                <w:b/>
                <w:bCs/>
                <w:sz w:val="20"/>
                <w:lang w:val="en-US"/>
              </w:rPr>
            </w:pPr>
            <w:r>
              <w:rPr>
                <w:rFonts w:ascii="Verdana" w:eastAsia="Arial Unicode MS" w:hAnsi="Verdana" w:cs="Arial"/>
                <w:b/>
                <w:bCs/>
                <w:sz w:val="20"/>
                <w:lang w:val="en-US"/>
              </w:rPr>
              <w:t>32,40 €</w:t>
            </w:r>
          </w:p>
        </w:tc>
      </w:tr>
      <w:tr w:rsidR="00011448" w:rsidRPr="00A32255" w14:paraId="6A71AE29" w14:textId="77777777" w:rsidTr="00A32255">
        <w:trPr>
          <w:trHeight w:val="435"/>
        </w:trPr>
        <w:tc>
          <w:tcPr>
            <w:tcW w:w="181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01972517" w14:textId="77777777" w:rsidR="00011448" w:rsidRPr="00A32255" w:rsidRDefault="00011448" w:rsidP="00A32255">
            <w:pPr>
              <w:ind w:right="-108"/>
              <w:jc w:val="center"/>
              <w:rPr>
                <w:rFonts w:ascii="Verdana" w:eastAsia="Arial Unicode MS" w:hAnsi="Verdana" w:cs="Arial"/>
                <w:b/>
                <w:bCs/>
                <w:sz w:val="20"/>
                <w:lang w:val="en-US"/>
              </w:rPr>
            </w:pPr>
            <w:r>
              <w:rPr>
                <w:rFonts w:ascii="Verdana" w:eastAsia="Arial Unicode MS" w:hAnsi="Verdana" w:cs="Arial"/>
                <w:b/>
                <w:bCs/>
                <w:sz w:val="20"/>
                <w:lang w:val="en-US"/>
              </w:rPr>
              <w:t>A</w:t>
            </w:r>
          </w:p>
        </w:tc>
        <w:tc>
          <w:tcPr>
            <w:tcW w:w="17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769B41" w14:textId="77777777" w:rsidR="00011448" w:rsidRPr="00A32255" w:rsidRDefault="00011448" w:rsidP="00A32255">
            <w:pPr>
              <w:ind w:right="-108"/>
              <w:jc w:val="center"/>
              <w:rPr>
                <w:rFonts w:ascii="Verdana" w:eastAsia="Arial Unicode MS" w:hAnsi="Verdana" w:cs="Arial"/>
                <w:b/>
                <w:bCs/>
                <w:sz w:val="20"/>
                <w:lang w:val="en-US"/>
              </w:rPr>
            </w:pPr>
            <w:r>
              <w:rPr>
                <w:rFonts w:ascii="Verdana" w:eastAsia="Arial Unicode MS" w:hAnsi="Verdana" w:cs="Arial"/>
                <w:b/>
                <w:bCs/>
                <w:sz w:val="20"/>
                <w:lang w:val="en-US"/>
              </w:rPr>
              <w:t>30,45 €</w:t>
            </w:r>
          </w:p>
        </w:tc>
        <w:tc>
          <w:tcPr>
            <w:tcW w:w="2340" w:type="dxa"/>
            <w:tcBorders>
              <w:top w:val="nil"/>
              <w:left w:val="nil"/>
              <w:bottom w:val="single" w:sz="4" w:space="0" w:color="auto"/>
              <w:right w:val="single" w:sz="4" w:space="0" w:color="auto"/>
            </w:tcBorders>
            <w:vAlign w:val="bottom"/>
          </w:tcPr>
          <w:p w14:paraId="472ED36C" w14:textId="77777777" w:rsidR="00011448" w:rsidRPr="00A32255" w:rsidRDefault="00011448" w:rsidP="00A32255">
            <w:pPr>
              <w:ind w:right="-108"/>
              <w:jc w:val="center"/>
              <w:rPr>
                <w:rFonts w:ascii="Verdana" w:eastAsia="Arial Unicode MS" w:hAnsi="Verdana" w:cs="Arial"/>
                <w:b/>
                <w:bCs/>
                <w:sz w:val="20"/>
                <w:lang w:val="en-US"/>
              </w:rPr>
            </w:pPr>
            <w:r>
              <w:rPr>
                <w:rFonts w:ascii="Verdana" w:eastAsia="Arial Unicode MS" w:hAnsi="Verdana" w:cs="Arial"/>
                <w:b/>
                <w:bCs/>
                <w:sz w:val="20"/>
                <w:lang w:val="en-US"/>
              </w:rPr>
              <w:t>24,15 €</w:t>
            </w:r>
          </w:p>
        </w:tc>
      </w:tr>
      <w:tr w:rsidR="00011448" w:rsidRPr="00A32255" w14:paraId="2E311733" w14:textId="77777777" w:rsidTr="00A32255">
        <w:trPr>
          <w:trHeight w:val="255"/>
        </w:trPr>
        <w:tc>
          <w:tcPr>
            <w:tcW w:w="181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26334DD6" w14:textId="77777777" w:rsidR="00011448" w:rsidRPr="00A32255" w:rsidRDefault="00011448" w:rsidP="00A32255">
            <w:pPr>
              <w:ind w:right="-108"/>
              <w:jc w:val="center"/>
              <w:rPr>
                <w:rFonts w:ascii="Verdana" w:eastAsia="Arial Unicode MS" w:hAnsi="Verdana" w:cs="Arial"/>
                <w:b/>
                <w:bCs/>
                <w:sz w:val="20"/>
                <w:lang w:val="it-IT"/>
              </w:rPr>
            </w:pPr>
            <w:r>
              <w:rPr>
                <w:rFonts w:ascii="Verdana" w:eastAsia="Arial Unicode MS" w:hAnsi="Verdana" w:cs="Arial"/>
                <w:b/>
                <w:bCs/>
                <w:sz w:val="20"/>
                <w:lang w:val="it-IT"/>
              </w:rPr>
              <w:t>B</w:t>
            </w:r>
          </w:p>
        </w:tc>
        <w:tc>
          <w:tcPr>
            <w:tcW w:w="17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3DD6A6" w14:textId="77777777" w:rsidR="00011448" w:rsidRPr="00A32255" w:rsidRDefault="00011448" w:rsidP="00A32255">
            <w:pPr>
              <w:ind w:right="-108"/>
              <w:jc w:val="center"/>
              <w:rPr>
                <w:rFonts w:ascii="Verdana" w:eastAsia="Arial Unicode MS" w:hAnsi="Verdana" w:cs="Arial"/>
                <w:b/>
                <w:bCs/>
                <w:sz w:val="20"/>
                <w:lang w:val="it-IT"/>
              </w:rPr>
            </w:pPr>
            <w:r>
              <w:rPr>
                <w:rFonts w:ascii="Verdana" w:eastAsia="Arial Unicode MS" w:hAnsi="Verdana" w:cs="Arial"/>
                <w:b/>
                <w:bCs/>
                <w:sz w:val="20"/>
                <w:lang w:val="it-IT"/>
              </w:rPr>
              <w:t>47,00 €</w:t>
            </w:r>
          </w:p>
        </w:tc>
        <w:tc>
          <w:tcPr>
            <w:tcW w:w="2340" w:type="dxa"/>
            <w:tcBorders>
              <w:top w:val="nil"/>
              <w:left w:val="nil"/>
              <w:bottom w:val="single" w:sz="4" w:space="0" w:color="auto"/>
              <w:right w:val="single" w:sz="4" w:space="0" w:color="auto"/>
            </w:tcBorders>
            <w:vAlign w:val="bottom"/>
          </w:tcPr>
          <w:p w14:paraId="746051DA" w14:textId="77777777" w:rsidR="00011448" w:rsidRPr="00A32255" w:rsidRDefault="00011448" w:rsidP="00A32255">
            <w:pPr>
              <w:ind w:right="-108"/>
              <w:jc w:val="center"/>
              <w:rPr>
                <w:rFonts w:ascii="Verdana" w:eastAsia="Arial Unicode MS" w:hAnsi="Verdana" w:cs="Arial"/>
                <w:b/>
                <w:bCs/>
                <w:sz w:val="20"/>
                <w:lang w:val="it-IT"/>
              </w:rPr>
            </w:pPr>
            <w:r>
              <w:rPr>
                <w:rFonts w:ascii="Verdana" w:eastAsia="Arial Unicode MS" w:hAnsi="Verdana" w:cs="Arial"/>
                <w:b/>
                <w:bCs/>
                <w:sz w:val="20"/>
                <w:lang w:val="it-IT"/>
              </w:rPr>
              <w:t>39,00 €</w:t>
            </w:r>
          </w:p>
        </w:tc>
      </w:tr>
      <w:tr w:rsidR="00011448" w:rsidRPr="00A32255" w14:paraId="00391E46" w14:textId="77777777" w:rsidTr="00A32255">
        <w:trPr>
          <w:trHeight w:val="255"/>
        </w:trPr>
        <w:tc>
          <w:tcPr>
            <w:tcW w:w="181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2C53D4DF" w14:textId="77777777" w:rsidR="00011448" w:rsidRPr="00A32255" w:rsidRDefault="00011448" w:rsidP="00A32255">
            <w:pPr>
              <w:ind w:right="-108"/>
              <w:jc w:val="center"/>
              <w:rPr>
                <w:rFonts w:ascii="Verdana" w:eastAsia="Arial Unicode MS" w:hAnsi="Verdana" w:cs="Arial"/>
                <w:b/>
                <w:bCs/>
                <w:sz w:val="20"/>
                <w:lang w:val="it-IT"/>
              </w:rPr>
            </w:pPr>
            <w:r>
              <w:rPr>
                <w:rFonts w:ascii="Verdana" w:eastAsia="Arial Unicode MS" w:hAnsi="Verdana" w:cs="Arial"/>
                <w:b/>
                <w:bCs/>
                <w:sz w:val="20"/>
                <w:lang w:val="it-IT"/>
              </w:rPr>
              <w:t>C</w:t>
            </w:r>
          </w:p>
        </w:tc>
        <w:tc>
          <w:tcPr>
            <w:tcW w:w="17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1A4495" w14:textId="77777777" w:rsidR="00011448" w:rsidRPr="00A32255" w:rsidRDefault="00011448" w:rsidP="00A32255">
            <w:pPr>
              <w:ind w:right="-108"/>
              <w:jc w:val="center"/>
              <w:rPr>
                <w:rFonts w:ascii="Verdana" w:eastAsia="Arial Unicode MS" w:hAnsi="Verdana" w:cs="Arial"/>
                <w:b/>
                <w:bCs/>
                <w:sz w:val="20"/>
                <w:lang w:val="it-IT"/>
              </w:rPr>
            </w:pPr>
            <w:r>
              <w:rPr>
                <w:rFonts w:ascii="Verdana" w:eastAsia="Arial Unicode MS" w:hAnsi="Verdana" w:cs="Arial"/>
                <w:b/>
                <w:bCs/>
                <w:sz w:val="20"/>
                <w:lang w:val="it-IT"/>
              </w:rPr>
              <w:t>63,00 €</w:t>
            </w:r>
          </w:p>
        </w:tc>
        <w:tc>
          <w:tcPr>
            <w:tcW w:w="2340" w:type="dxa"/>
            <w:tcBorders>
              <w:top w:val="nil"/>
              <w:left w:val="nil"/>
              <w:bottom w:val="single" w:sz="4" w:space="0" w:color="auto"/>
              <w:right w:val="single" w:sz="4" w:space="0" w:color="auto"/>
            </w:tcBorders>
            <w:vAlign w:val="bottom"/>
          </w:tcPr>
          <w:p w14:paraId="35C5CC3D" w14:textId="77777777" w:rsidR="00011448" w:rsidRPr="00A32255" w:rsidRDefault="00011448" w:rsidP="00A32255">
            <w:pPr>
              <w:ind w:right="-108"/>
              <w:jc w:val="center"/>
              <w:rPr>
                <w:rFonts w:ascii="Verdana" w:eastAsia="Arial Unicode MS" w:hAnsi="Verdana" w:cs="Arial"/>
                <w:b/>
                <w:bCs/>
                <w:sz w:val="20"/>
                <w:lang w:val="it-IT"/>
              </w:rPr>
            </w:pPr>
            <w:r>
              <w:rPr>
                <w:rFonts w:ascii="Verdana" w:eastAsia="Arial Unicode MS" w:hAnsi="Verdana" w:cs="Arial"/>
                <w:b/>
                <w:bCs/>
                <w:sz w:val="20"/>
                <w:lang w:val="it-IT"/>
              </w:rPr>
              <w:t>53,40 €</w:t>
            </w:r>
          </w:p>
        </w:tc>
      </w:tr>
      <w:tr w:rsidR="00011448" w:rsidRPr="00A32255" w14:paraId="046063E7" w14:textId="77777777" w:rsidTr="00A32255">
        <w:trPr>
          <w:trHeight w:val="255"/>
        </w:trPr>
        <w:tc>
          <w:tcPr>
            <w:tcW w:w="181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2A4B1C4D" w14:textId="77777777" w:rsidR="00011448" w:rsidRPr="00A32255" w:rsidRDefault="00011448" w:rsidP="00A32255">
            <w:pPr>
              <w:ind w:right="-108"/>
              <w:jc w:val="center"/>
              <w:rPr>
                <w:rFonts w:ascii="Verdana" w:eastAsia="Arial Unicode MS" w:hAnsi="Verdana" w:cs="Arial"/>
                <w:b/>
                <w:bCs/>
                <w:sz w:val="20"/>
                <w:lang w:val="it-IT"/>
              </w:rPr>
            </w:pPr>
            <w:r>
              <w:rPr>
                <w:rFonts w:ascii="Verdana" w:eastAsia="Arial Unicode MS" w:hAnsi="Verdana" w:cs="Arial"/>
                <w:b/>
                <w:bCs/>
                <w:sz w:val="20"/>
                <w:lang w:val="it-IT"/>
              </w:rPr>
              <w:t>D</w:t>
            </w:r>
          </w:p>
        </w:tc>
        <w:tc>
          <w:tcPr>
            <w:tcW w:w="17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898AA5" w14:textId="77777777" w:rsidR="00011448" w:rsidRPr="00A32255" w:rsidRDefault="00011448" w:rsidP="00A32255">
            <w:pPr>
              <w:ind w:right="-108"/>
              <w:jc w:val="center"/>
              <w:rPr>
                <w:rFonts w:ascii="Verdana" w:eastAsia="Arial Unicode MS" w:hAnsi="Verdana" w:cs="Arial"/>
                <w:b/>
                <w:bCs/>
                <w:sz w:val="20"/>
                <w:lang w:val="it-IT"/>
              </w:rPr>
            </w:pPr>
            <w:r>
              <w:rPr>
                <w:rFonts w:ascii="Verdana" w:eastAsia="Arial Unicode MS" w:hAnsi="Verdana" w:cs="Arial"/>
                <w:b/>
                <w:bCs/>
                <w:sz w:val="20"/>
                <w:lang w:val="it-IT"/>
              </w:rPr>
              <w:t>75,50 €</w:t>
            </w:r>
          </w:p>
        </w:tc>
        <w:tc>
          <w:tcPr>
            <w:tcW w:w="2340" w:type="dxa"/>
            <w:tcBorders>
              <w:top w:val="nil"/>
              <w:left w:val="nil"/>
              <w:bottom w:val="single" w:sz="4" w:space="0" w:color="auto"/>
              <w:right w:val="single" w:sz="4" w:space="0" w:color="auto"/>
            </w:tcBorders>
            <w:vAlign w:val="bottom"/>
          </w:tcPr>
          <w:p w14:paraId="1D98A78C" w14:textId="77777777" w:rsidR="00011448" w:rsidRPr="00A32255" w:rsidRDefault="00011448" w:rsidP="00A32255">
            <w:pPr>
              <w:ind w:right="-108"/>
              <w:jc w:val="center"/>
              <w:rPr>
                <w:rFonts w:ascii="Verdana" w:eastAsia="Arial Unicode MS" w:hAnsi="Verdana" w:cs="Arial"/>
                <w:b/>
                <w:bCs/>
                <w:sz w:val="20"/>
                <w:lang w:val="it-IT"/>
              </w:rPr>
            </w:pPr>
            <w:r>
              <w:rPr>
                <w:rFonts w:ascii="Verdana" w:eastAsia="Arial Unicode MS" w:hAnsi="Verdana" w:cs="Arial"/>
                <w:b/>
                <w:bCs/>
                <w:sz w:val="20"/>
                <w:lang w:val="it-IT"/>
              </w:rPr>
              <w:t>64,80 €</w:t>
            </w:r>
          </w:p>
        </w:tc>
      </w:tr>
      <w:tr w:rsidR="00011448" w:rsidRPr="00A32255" w14:paraId="0345828E" w14:textId="77777777" w:rsidTr="00A32255">
        <w:trPr>
          <w:trHeight w:val="255"/>
        </w:trPr>
        <w:tc>
          <w:tcPr>
            <w:tcW w:w="181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00E557AF" w14:textId="77777777" w:rsidR="00011448" w:rsidRPr="00A32255" w:rsidRDefault="00011448" w:rsidP="00A32255">
            <w:pPr>
              <w:ind w:right="-108"/>
              <w:jc w:val="center"/>
              <w:rPr>
                <w:rFonts w:ascii="Verdana" w:eastAsia="Arial Unicode MS" w:hAnsi="Verdana" w:cs="Arial"/>
                <w:b/>
                <w:bCs/>
                <w:sz w:val="20"/>
                <w:lang w:val="it-IT"/>
              </w:rPr>
            </w:pPr>
            <w:r>
              <w:rPr>
                <w:rFonts w:ascii="Verdana" w:eastAsia="Arial Unicode MS" w:hAnsi="Verdana" w:cs="Arial"/>
                <w:b/>
                <w:bCs/>
                <w:sz w:val="20"/>
                <w:lang w:val="it-IT"/>
              </w:rPr>
              <w:t>E</w:t>
            </w:r>
          </w:p>
        </w:tc>
        <w:tc>
          <w:tcPr>
            <w:tcW w:w="17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6181FA" w14:textId="77777777" w:rsidR="00011448" w:rsidRPr="00A32255" w:rsidRDefault="00011448" w:rsidP="00A32255">
            <w:pPr>
              <w:ind w:right="-108"/>
              <w:jc w:val="center"/>
              <w:rPr>
                <w:rFonts w:ascii="Verdana" w:eastAsia="Arial Unicode MS" w:hAnsi="Verdana" w:cs="Arial"/>
                <w:b/>
                <w:bCs/>
                <w:sz w:val="20"/>
                <w:lang w:val="it-IT"/>
              </w:rPr>
            </w:pPr>
            <w:r>
              <w:rPr>
                <w:rFonts w:ascii="Verdana" w:eastAsia="Arial Unicode MS" w:hAnsi="Verdana" w:cs="Arial"/>
                <w:b/>
                <w:bCs/>
                <w:sz w:val="20"/>
                <w:lang w:val="it-IT"/>
              </w:rPr>
              <w:t>89,75 €</w:t>
            </w:r>
          </w:p>
        </w:tc>
        <w:tc>
          <w:tcPr>
            <w:tcW w:w="2340" w:type="dxa"/>
            <w:tcBorders>
              <w:top w:val="nil"/>
              <w:left w:val="nil"/>
              <w:bottom w:val="single" w:sz="4" w:space="0" w:color="auto"/>
              <w:right w:val="single" w:sz="4" w:space="0" w:color="auto"/>
            </w:tcBorders>
            <w:vAlign w:val="bottom"/>
          </w:tcPr>
          <w:p w14:paraId="2CC456DF" w14:textId="77777777" w:rsidR="00011448" w:rsidRPr="00A32255" w:rsidRDefault="00011448" w:rsidP="00A32255">
            <w:pPr>
              <w:ind w:right="-108"/>
              <w:jc w:val="center"/>
              <w:rPr>
                <w:rFonts w:ascii="Verdana" w:eastAsia="Arial Unicode MS" w:hAnsi="Verdana" w:cs="Arial"/>
                <w:b/>
                <w:bCs/>
                <w:sz w:val="20"/>
                <w:lang w:val="it-IT"/>
              </w:rPr>
            </w:pPr>
            <w:r>
              <w:rPr>
                <w:rFonts w:ascii="Verdana" w:eastAsia="Arial Unicode MS" w:hAnsi="Verdana" w:cs="Arial"/>
                <w:b/>
                <w:bCs/>
                <w:sz w:val="20"/>
                <w:lang w:val="it-IT"/>
              </w:rPr>
              <w:t>77,60 €</w:t>
            </w:r>
          </w:p>
        </w:tc>
      </w:tr>
      <w:tr w:rsidR="00011448" w:rsidRPr="00A32255" w14:paraId="64E8F37E" w14:textId="77777777" w:rsidTr="00A32255">
        <w:trPr>
          <w:trHeight w:val="255"/>
        </w:trPr>
        <w:tc>
          <w:tcPr>
            <w:tcW w:w="181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1CAE3763" w14:textId="77777777" w:rsidR="00011448" w:rsidRPr="00A32255" w:rsidRDefault="00011448" w:rsidP="00A32255">
            <w:pPr>
              <w:ind w:right="-108"/>
              <w:jc w:val="center"/>
              <w:rPr>
                <w:rFonts w:ascii="Verdana" w:eastAsia="Arial Unicode MS" w:hAnsi="Verdana" w:cs="Arial"/>
                <w:b/>
                <w:bCs/>
                <w:sz w:val="20"/>
                <w:lang w:val="en-US"/>
              </w:rPr>
            </w:pPr>
            <w:r>
              <w:rPr>
                <w:rFonts w:ascii="Verdana" w:eastAsia="Arial Unicode MS" w:hAnsi="Verdana" w:cs="Arial"/>
                <w:b/>
                <w:bCs/>
                <w:sz w:val="20"/>
                <w:lang w:val="en-US"/>
              </w:rPr>
              <w:t>F</w:t>
            </w:r>
          </w:p>
        </w:tc>
        <w:tc>
          <w:tcPr>
            <w:tcW w:w="17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8F947A" w14:textId="77777777" w:rsidR="00011448" w:rsidRPr="00A32255" w:rsidRDefault="00011448" w:rsidP="00A32255">
            <w:pPr>
              <w:ind w:right="-108"/>
              <w:jc w:val="center"/>
              <w:rPr>
                <w:rFonts w:ascii="Verdana" w:eastAsia="Arial Unicode MS" w:hAnsi="Verdana" w:cs="Arial"/>
                <w:b/>
                <w:bCs/>
                <w:sz w:val="20"/>
                <w:lang w:val="it-IT"/>
              </w:rPr>
            </w:pPr>
            <w:r>
              <w:rPr>
                <w:rFonts w:ascii="Verdana" w:eastAsia="Arial Unicode MS" w:hAnsi="Verdana" w:cs="Arial"/>
                <w:b/>
                <w:bCs/>
                <w:sz w:val="20"/>
                <w:lang w:val="it-IT"/>
              </w:rPr>
              <w:t>105,60 €</w:t>
            </w:r>
          </w:p>
        </w:tc>
        <w:tc>
          <w:tcPr>
            <w:tcW w:w="2340" w:type="dxa"/>
            <w:tcBorders>
              <w:top w:val="nil"/>
              <w:left w:val="nil"/>
              <w:bottom w:val="single" w:sz="4" w:space="0" w:color="auto"/>
              <w:right w:val="single" w:sz="4" w:space="0" w:color="auto"/>
            </w:tcBorders>
            <w:vAlign w:val="bottom"/>
          </w:tcPr>
          <w:p w14:paraId="393FF00D" w14:textId="77777777" w:rsidR="00011448" w:rsidRPr="00A32255" w:rsidRDefault="00011448" w:rsidP="00A32255">
            <w:pPr>
              <w:ind w:right="-108"/>
              <w:jc w:val="center"/>
              <w:rPr>
                <w:rFonts w:ascii="Verdana" w:eastAsia="Arial Unicode MS" w:hAnsi="Verdana" w:cs="Arial"/>
                <w:b/>
                <w:bCs/>
                <w:sz w:val="20"/>
                <w:lang w:val="it-IT"/>
              </w:rPr>
            </w:pPr>
            <w:r>
              <w:rPr>
                <w:rFonts w:ascii="Verdana" w:eastAsia="Arial Unicode MS" w:hAnsi="Verdana" w:cs="Arial"/>
                <w:b/>
                <w:bCs/>
                <w:sz w:val="20"/>
                <w:lang w:val="it-IT"/>
              </w:rPr>
              <w:t>91,95 €</w:t>
            </w:r>
          </w:p>
        </w:tc>
      </w:tr>
      <w:tr w:rsidR="00011448" w:rsidRPr="00A32255" w14:paraId="7822A49C" w14:textId="77777777" w:rsidTr="00A32255">
        <w:trPr>
          <w:trHeight w:val="255"/>
        </w:trPr>
        <w:tc>
          <w:tcPr>
            <w:tcW w:w="181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57D221A2" w14:textId="77777777" w:rsidR="00011448" w:rsidRPr="00A32255" w:rsidRDefault="00011448" w:rsidP="00A32255">
            <w:pPr>
              <w:ind w:right="-108"/>
              <w:jc w:val="center"/>
              <w:rPr>
                <w:rFonts w:ascii="Verdana" w:eastAsia="Arial Unicode MS" w:hAnsi="Verdana" w:cs="Arial"/>
                <w:b/>
                <w:bCs/>
                <w:sz w:val="20"/>
                <w:lang w:val="en-US"/>
              </w:rPr>
            </w:pPr>
            <w:r>
              <w:rPr>
                <w:rFonts w:ascii="Verdana" w:eastAsia="Arial Unicode MS" w:hAnsi="Verdana" w:cs="Arial"/>
                <w:b/>
                <w:bCs/>
                <w:sz w:val="20"/>
                <w:lang w:val="en-US"/>
              </w:rPr>
              <w:t>G</w:t>
            </w:r>
          </w:p>
        </w:tc>
        <w:tc>
          <w:tcPr>
            <w:tcW w:w="17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611D2B" w14:textId="77777777" w:rsidR="00011448" w:rsidRPr="00A32255" w:rsidRDefault="00011448" w:rsidP="00A32255">
            <w:pPr>
              <w:ind w:right="-108"/>
              <w:jc w:val="center"/>
              <w:rPr>
                <w:rFonts w:ascii="Verdana" w:eastAsia="Arial Unicode MS" w:hAnsi="Verdana" w:cs="Arial"/>
                <w:b/>
                <w:bCs/>
                <w:sz w:val="20"/>
                <w:lang w:val="it-IT"/>
              </w:rPr>
            </w:pPr>
            <w:r>
              <w:rPr>
                <w:rFonts w:ascii="Verdana" w:eastAsia="Arial Unicode MS" w:hAnsi="Verdana" w:cs="Arial"/>
                <w:b/>
                <w:bCs/>
                <w:sz w:val="20"/>
                <w:lang w:val="it-IT"/>
              </w:rPr>
              <w:t>119,70 €</w:t>
            </w:r>
          </w:p>
        </w:tc>
        <w:tc>
          <w:tcPr>
            <w:tcW w:w="2340" w:type="dxa"/>
            <w:tcBorders>
              <w:top w:val="nil"/>
              <w:left w:val="nil"/>
              <w:bottom w:val="single" w:sz="4" w:space="0" w:color="auto"/>
              <w:right w:val="single" w:sz="4" w:space="0" w:color="auto"/>
            </w:tcBorders>
            <w:vAlign w:val="bottom"/>
          </w:tcPr>
          <w:p w14:paraId="2FA8C1E1" w14:textId="77777777" w:rsidR="00011448" w:rsidRPr="00A32255" w:rsidRDefault="00011448" w:rsidP="00A32255">
            <w:pPr>
              <w:ind w:right="-108"/>
              <w:jc w:val="center"/>
              <w:rPr>
                <w:rFonts w:ascii="Verdana" w:eastAsia="Arial Unicode MS" w:hAnsi="Verdana" w:cs="Arial"/>
                <w:b/>
                <w:bCs/>
                <w:sz w:val="20"/>
                <w:lang w:val="it-IT"/>
              </w:rPr>
            </w:pPr>
            <w:r>
              <w:rPr>
                <w:rFonts w:ascii="Verdana" w:eastAsia="Arial Unicode MS" w:hAnsi="Verdana" w:cs="Arial"/>
                <w:b/>
                <w:bCs/>
                <w:sz w:val="20"/>
                <w:lang w:val="it-IT"/>
              </w:rPr>
              <w:t>104,85 €</w:t>
            </w:r>
          </w:p>
        </w:tc>
      </w:tr>
      <w:tr w:rsidR="00011448" w:rsidRPr="00A32255" w14:paraId="2218E758" w14:textId="77777777" w:rsidTr="00A32255">
        <w:trPr>
          <w:trHeight w:val="255"/>
        </w:trPr>
        <w:tc>
          <w:tcPr>
            <w:tcW w:w="181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6411E6A3" w14:textId="77777777" w:rsidR="00011448" w:rsidRPr="00A32255" w:rsidRDefault="00011448" w:rsidP="00A32255">
            <w:pPr>
              <w:ind w:right="-108"/>
              <w:jc w:val="center"/>
              <w:rPr>
                <w:rFonts w:ascii="Verdana" w:eastAsia="Arial Unicode MS" w:hAnsi="Verdana" w:cs="Arial"/>
                <w:b/>
                <w:bCs/>
                <w:sz w:val="20"/>
                <w:lang w:val="en-US"/>
              </w:rPr>
            </w:pPr>
            <w:r>
              <w:rPr>
                <w:rFonts w:ascii="Verdana" w:eastAsia="Arial Unicode MS" w:hAnsi="Verdana" w:cs="Arial"/>
                <w:b/>
                <w:bCs/>
                <w:sz w:val="20"/>
                <w:lang w:val="en-US"/>
              </w:rPr>
              <w:t>H</w:t>
            </w:r>
          </w:p>
        </w:tc>
        <w:tc>
          <w:tcPr>
            <w:tcW w:w="179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C9DFB2" w14:textId="77777777" w:rsidR="00011448" w:rsidRPr="00A32255" w:rsidRDefault="00011448" w:rsidP="00A32255">
            <w:pPr>
              <w:ind w:right="-108"/>
              <w:jc w:val="center"/>
              <w:rPr>
                <w:rFonts w:ascii="Verdana" w:eastAsia="Arial Unicode MS" w:hAnsi="Verdana" w:cs="Arial"/>
                <w:b/>
                <w:bCs/>
                <w:sz w:val="20"/>
                <w:lang w:val="en-US"/>
              </w:rPr>
            </w:pPr>
            <w:r>
              <w:rPr>
                <w:rFonts w:ascii="Verdana" w:eastAsia="Arial Unicode MS" w:hAnsi="Verdana" w:cs="Arial"/>
                <w:b/>
                <w:bCs/>
                <w:sz w:val="20"/>
                <w:lang w:val="en-US"/>
              </w:rPr>
              <w:t>143,40 €</w:t>
            </w:r>
          </w:p>
        </w:tc>
        <w:tc>
          <w:tcPr>
            <w:tcW w:w="2340" w:type="dxa"/>
            <w:tcBorders>
              <w:top w:val="nil"/>
              <w:left w:val="nil"/>
              <w:bottom w:val="single" w:sz="4" w:space="0" w:color="auto"/>
              <w:right w:val="single" w:sz="4" w:space="0" w:color="auto"/>
            </w:tcBorders>
          </w:tcPr>
          <w:p w14:paraId="64977964" w14:textId="77777777" w:rsidR="00011448" w:rsidRPr="00A32255" w:rsidRDefault="00011448" w:rsidP="00A32255">
            <w:pPr>
              <w:ind w:right="-108"/>
              <w:jc w:val="center"/>
              <w:rPr>
                <w:rFonts w:ascii="Verdana" w:hAnsi="Verdana" w:cs="Arial"/>
                <w:b/>
                <w:bCs/>
                <w:sz w:val="20"/>
                <w:lang w:val="en-US"/>
              </w:rPr>
            </w:pPr>
            <w:r>
              <w:rPr>
                <w:rFonts w:ascii="Verdana" w:hAnsi="Verdana" w:cs="Arial"/>
                <w:b/>
                <w:bCs/>
                <w:sz w:val="20"/>
                <w:lang w:val="en-US"/>
              </w:rPr>
              <w:t>126,15 €</w:t>
            </w:r>
          </w:p>
        </w:tc>
      </w:tr>
    </w:tbl>
    <w:p w14:paraId="306FD1AB" w14:textId="77777777" w:rsidR="00011448" w:rsidRDefault="00011448">
      <w:pPr>
        <w:ind w:right="2268"/>
        <w:jc w:val="both"/>
        <w:rPr>
          <w:rFonts w:ascii="Verdana" w:hAnsi="Verdana"/>
          <w:sz w:val="20"/>
        </w:rPr>
      </w:pPr>
    </w:p>
    <w:p w14:paraId="4CCB5786" w14:textId="77777777" w:rsidR="00011448" w:rsidRDefault="00011448">
      <w:pPr>
        <w:ind w:right="2268"/>
        <w:jc w:val="both"/>
        <w:rPr>
          <w:rFonts w:ascii="Verdana" w:hAnsi="Verdana"/>
          <w:sz w:val="20"/>
        </w:rPr>
      </w:pPr>
    </w:p>
    <w:p w14:paraId="2FE997AE" w14:textId="77777777" w:rsidR="00011448" w:rsidRDefault="00011448">
      <w:pPr>
        <w:ind w:right="2268"/>
        <w:jc w:val="both"/>
        <w:rPr>
          <w:rFonts w:ascii="Verdana" w:hAnsi="Verdana"/>
          <w:sz w:val="20"/>
        </w:rPr>
      </w:pPr>
    </w:p>
    <w:p w14:paraId="2F6CCC8C" w14:textId="77777777" w:rsidR="00011448" w:rsidRDefault="00011448">
      <w:pPr>
        <w:ind w:right="2268"/>
        <w:jc w:val="both"/>
        <w:rPr>
          <w:rFonts w:ascii="Verdana" w:hAnsi="Verdana"/>
          <w:sz w:val="20"/>
        </w:rPr>
      </w:pPr>
    </w:p>
    <w:p w14:paraId="7BEFE4A2" w14:textId="77777777" w:rsidR="00011448" w:rsidRDefault="00011448">
      <w:pPr>
        <w:ind w:right="2268"/>
        <w:jc w:val="both"/>
        <w:rPr>
          <w:rFonts w:ascii="Verdana" w:hAnsi="Verdana"/>
          <w:sz w:val="20"/>
        </w:rPr>
      </w:pPr>
    </w:p>
    <w:p w14:paraId="3D230985" w14:textId="77777777" w:rsidR="00011448" w:rsidRDefault="00011448">
      <w:pPr>
        <w:ind w:right="2268"/>
        <w:jc w:val="both"/>
        <w:rPr>
          <w:rFonts w:ascii="Verdana" w:hAnsi="Verdana"/>
          <w:sz w:val="20"/>
        </w:rPr>
      </w:pPr>
    </w:p>
    <w:p w14:paraId="04311819" w14:textId="77777777" w:rsidR="00011448" w:rsidRDefault="00011448">
      <w:pPr>
        <w:ind w:right="2268"/>
        <w:jc w:val="both"/>
        <w:rPr>
          <w:rFonts w:ascii="Verdana" w:hAnsi="Verdana"/>
          <w:sz w:val="20"/>
        </w:rPr>
      </w:pPr>
    </w:p>
    <w:p w14:paraId="6A763652" w14:textId="77777777" w:rsidR="00011448" w:rsidRDefault="00011448">
      <w:pPr>
        <w:ind w:right="2268"/>
        <w:jc w:val="both"/>
        <w:rPr>
          <w:rFonts w:ascii="Verdana" w:hAnsi="Verdana"/>
          <w:sz w:val="20"/>
        </w:rPr>
      </w:pPr>
    </w:p>
    <w:p w14:paraId="540ECD51" w14:textId="77777777" w:rsidR="00011448" w:rsidRDefault="00011448">
      <w:pPr>
        <w:ind w:right="2268"/>
        <w:jc w:val="both"/>
        <w:rPr>
          <w:rFonts w:ascii="Verdana" w:hAnsi="Verdana"/>
          <w:sz w:val="20"/>
        </w:rPr>
      </w:pPr>
    </w:p>
    <w:p w14:paraId="56E77AFC" w14:textId="77777777" w:rsidR="00011448" w:rsidRDefault="00011448">
      <w:pPr>
        <w:ind w:right="2268"/>
        <w:jc w:val="both"/>
        <w:rPr>
          <w:rFonts w:ascii="Verdana" w:hAnsi="Verdana"/>
          <w:sz w:val="20"/>
        </w:rPr>
      </w:pPr>
    </w:p>
    <w:p w14:paraId="0965F83B" w14:textId="77777777" w:rsidR="00011448" w:rsidRDefault="00011448">
      <w:pPr>
        <w:ind w:right="2268"/>
        <w:jc w:val="both"/>
        <w:rPr>
          <w:rFonts w:ascii="Verdana" w:hAnsi="Verdana"/>
          <w:sz w:val="20"/>
        </w:rPr>
      </w:pPr>
    </w:p>
    <w:p w14:paraId="27F0AB61" w14:textId="77777777" w:rsidR="00011448" w:rsidRDefault="00011448">
      <w:pPr>
        <w:ind w:right="2268"/>
        <w:jc w:val="both"/>
        <w:rPr>
          <w:rFonts w:ascii="Verdana" w:hAnsi="Verdana"/>
          <w:sz w:val="20"/>
        </w:rPr>
      </w:pPr>
    </w:p>
    <w:p w14:paraId="56EB67B4" w14:textId="77777777" w:rsidR="00011448" w:rsidRDefault="00011448">
      <w:pPr>
        <w:ind w:right="2268"/>
        <w:jc w:val="both"/>
        <w:rPr>
          <w:rFonts w:ascii="Verdana" w:hAnsi="Verdana"/>
          <w:sz w:val="20"/>
        </w:rPr>
      </w:pPr>
    </w:p>
    <w:p w14:paraId="1FF63876" w14:textId="77777777" w:rsidR="00011448" w:rsidRDefault="00011448">
      <w:pPr>
        <w:ind w:right="2268"/>
        <w:jc w:val="both"/>
        <w:rPr>
          <w:rFonts w:ascii="Verdana" w:hAnsi="Verdana"/>
          <w:sz w:val="20"/>
        </w:rPr>
      </w:pPr>
    </w:p>
    <w:p w14:paraId="43E0D910" w14:textId="77777777" w:rsidR="00011448" w:rsidRDefault="00011448">
      <w:pPr>
        <w:ind w:right="2268"/>
        <w:jc w:val="both"/>
        <w:rPr>
          <w:rFonts w:ascii="Verdana" w:hAnsi="Verdana"/>
          <w:sz w:val="20"/>
        </w:rPr>
      </w:pPr>
    </w:p>
    <w:p w14:paraId="23F41E9E" w14:textId="77777777" w:rsidR="00011448" w:rsidRDefault="00011448">
      <w:pPr>
        <w:pStyle w:val="Blocktext1"/>
        <w:keepNext w:val="0"/>
        <w:keepLines w:val="0"/>
        <w:numPr>
          <w:ilvl w:val="12"/>
          <w:numId w:val="0"/>
        </w:numPr>
        <w:ind w:right="-108"/>
        <w:rPr>
          <w:rFonts w:ascii="Verdana" w:hAnsi="Verdana"/>
          <w:sz w:val="20"/>
        </w:rPr>
      </w:pPr>
    </w:p>
    <w:p w14:paraId="67476B23" w14:textId="77777777" w:rsidR="00011448" w:rsidRDefault="00011448">
      <w:pPr>
        <w:pStyle w:val="Blocktext1"/>
        <w:keepNext w:val="0"/>
        <w:keepLines w:val="0"/>
        <w:numPr>
          <w:ilvl w:val="12"/>
          <w:numId w:val="0"/>
        </w:numPr>
        <w:ind w:right="-108"/>
        <w:rPr>
          <w:rFonts w:ascii="Verdana" w:hAnsi="Verdana"/>
          <w:sz w:val="20"/>
        </w:rPr>
      </w:pPr>
    </w:p>
    <w:p w14:paraId="39E61274" w14:textId="77777777" w:rsidR="00011448" w:rsidRDefault="00011448">
      <w:pPr>
        <w:pStyle w:val="Blocktext1"/>
        <w:keepNext w:val="0"/>
        <w:keepLines w:val="0"/>
        <w:numPr>
          <w:ilvl w:val="12"/>
          <w:numId w:val="0"/>
        </w:numPr>
        <w:ind w:right="-108"/>
      </w:pPr>
    </w:p>
    <w:p w14:paraId="4A5EC5D4" w14:textId="77777777" w:rsidR="00011448" w:rsidRDefault="00011448">
      <w:pPr>
        <w:tabs>
          <w:tab w:val="left" w:pos="0"/>
        </w:tabs>
        <w:spacing w:after="120"/>
        <w:ind w:right="-108"/>
        <w:jc w:val="both"/>
        <w:rPr>
          <w:rFonts w:ascii="Verdana" w:hAnsi="Verdana"/>
          <w:b/>
          <w:sz w:val="20"/>
          <w:szCs w:val="21"/>
        </w:rPr>
      </w:pPr>
      <w:r>
        <w:rPr>
          <w:rFonts w:ascii="Verdana" w:hAnsi="Verdana"/>
          <w:bCs/>
          <w:sz w:val="20"/>
          <w:szCs w:val="21"/>
        </w:rPr>
        <w:lastRenderedPageBreak/>
        <w:t>6.2. Beginn und Dauer des JobTickets</w:t>
      </w:r>
    </w:p>
    <w:p w14:paraId="30D8401E" w14:textId="77777777" w:rsidR="00011448" w:rsidRDefault="00011448">
      <w:pPr>
        <w:pStyle w:val="Blocktext1"/>
        <w:keepNext w:val="0"/>
        <w:keepLines w:val="0"/>
        <w:numPr>
          <w:ilvl w:val="12"/>
          <w:numId w:val="0"/>
        </w:numPr>
        <w:suppressAutoHyphens w:val="0"/>
        <w:spacing w:after="60"/>
        <w:ind w:right="-108"/>
        <w:rPr>
          <w:rFonts w:ascii="Verdana" w:hAnsi="Verdana"/>
          <w:b/>
          <w:bCs/>
          <w:sz w:val="20"/>
          <w:szCs w:val="21"/>
        </w:rPr>
      </w:pPr>
      <w:r>
        <w:rPr>
          <w:rFonts w:ascii="Verdana" w:hAnsi="Verdana"/>
          <w:sz w:val="20"/>
          <w:szCs w:val="21"/>
        </w:rPr>
        <w:t>Die Vertragspartner legen gemeinsam den Monat des Beginns fest. Die Vereinbarung wird zunächst für die Dauer von 12 Monaten abgeschlossen, sie verlängert sich um jeweils we</w:t>
      </w:r>
      <w:r>
        <w:rPr>
          <w:rFonts w:ascii="Verdana" w:hAnsi="Verdana"/>
          <w:sz w:val="20"/>
          <w:szCs w:val="21"/>
        </w:rPr>
        <w:t>i</w:t>
      </w:r>
      <w:r>
        <w:rPr>
          <w:rFonts w:ascii="Verdana" w:hAnsi="Verdana"/>
          <w:sz w:val="20"/>
          <w:szCs w:val="21"/>
        </w:rPr>
        <w:t>tere 12 Monate sofern sie nicht fristgerecht von einem der Vertragspartner gekündigt wird.</w:t>
      </w:r>
      <w:r>
        <w:rPr>
          <w:rFonts w:ascii="Verdana" w:hAnsi="Verdana"/>
          <w:sz w:val="20"/>
          <w:szCs w:val="21"/>
        </w:rPr>
        <w:br/>
      </w:r>
    </w:p>
    <w:p w14:paraId="73207A2A" w14:textId="77777777" w:rsidR="00011448" w:rsidRDefault="00011448">
      <w:pPr>
        <w:tabs>
          <w:tab w:val="left" w:pos="1276"/>
        </w:tabs>
        <w:spacing w:after="120"/>
        <w:ind w:right="-108"/>
        <w:jc w:val="both"/>
        <w:rPr>
          <w:rFonts w:ascii="Verdana" w:hAnsi="Verdana"/>
          <w:bCs/>
          <w:sz w:val="20"/>
          <w:szCs w:val="21"/>
        </w:rPr>
      </w:pPr>
      <w:r>
        <w:rPr>
          <w:rFonts w:ascii="Verdana" w:hAnsi="Verdana"/>
          <w:sz w:val="20"/>
          <w:szCs w:val="21"/>
        </w:rPr>
        <w:t xml:space="preserve">6.3. </w:t>
      </w:r>
      <w:r>
        <w:rPr>
          <w:rFonts w:ascii="Verdana" w:hAnsi="Verdana"/>
          <w:bCs/>
          <w:sz w:val="20"/>
          <w:szCs w:val="21"/>
        </w:rPr>
        <w:t>Kündigung des JobTickets</w:t>
      </w:r>
    </w:p>
    <w:p w14:paraId="3FFB9119" w14:textId="77777777" w:rsidR="00011448" w:rsidRDefault="00011448">
      <w:pPr>
        <w:pStyle w:val="Blocktext1"/>
        <w:numPr>
          <w:ilvl w:val="12"/>
          <w:numId w:val="0"/>
        </w:numPr>
        <w:suppressAutoHyphens w:val="0"/>
        <w:spacing w:after="60"/>
        <w:ind w:right="-108"/>
        <w:rPr>
          <w:rFonts w:ascii="Verdana" w:hAnsi="Verdana"/>
          <w:sz w:val="20"/>
          <w:szCs w:val="21"/>
        </w:rPr>
      </w:pPr>
      <w:r>
        <w:rPr>
          <w:rFonts w:ascii="Verdana" w:hAnsi="Verdana"/>
          <w:sz w:val="20"/>
        </w:rPr>
        <w:t>Eine Kündigung bedarf der Schriftform und ist mit einer Frist von zwei Monaten zum Ende der Vertragslaufzeit möglich. Performa Nord besitzt bei Tarifänderungen ein außerordentl</w:t>
      </w:r>
      <w:r>
        <w:rPr>
          <w:rFonts w:ascii="Verdana" w:hAnsi="Verdana"/>
          <w:sz w:val="20"/>
        </w:rPr>
        <w:t>i</w:t>
      </w:r>
      <w:r>
        <w:rPr>
          <w:rFonts w:ascii="Verdana" w:hAnsi="Verdana"/>
          <w:sz w:val="20"/>
        </w:rPr>
        <w:t xml:space="preserve">ches Kündigungsrecht. Dieses ist innerhalb von vier Wochen nach Mitteilung durch den VBN mit Wirkung zur Tarifänderung geltend zu machen. </w:t>
      </w:r>
      <w:r>
        <w:rPr>
          <w:rFonts w:ascii="Verdana" w:hAnsi="Verdana"/>
          <w:sz w:val="20"/>
          <w:szCs w:val="21"/>
        </w:rPr>
        <w:t>Der VBN besitzt ein außerorden</w:t>
      </w:r>
      <w:r>
        <w:rPr>
          <w:rFonts w:ascii="Verdana" w:hAnsi="Verdana"/>
          <w:sz w:val="20"/>
          <w:szCs w:val="21"/>
        </w:rPr>
        <w:t>t</w:t>
      </w:r>
      <w:r>
        <w:rPr>
          <w:rFonts w:ascii="Verdana" w:hAnsi="Verdana"/>
          <w:sz w:val="20"/>
          <w:szCs w:val="21"/>
        </w:rPr>
        <w:t>liches Kündigungsrecht, wenn der Zahlungstermin wiederholt trotz Mahnung um mehr als vier Wochen überschritten wurde, bei Zahlungsunfähigkeit des Bestellers sowie bei nac</w:t>
      </w:r>
      <w:r>
        <w:rPr>
          <w:rFonts w:ascii="Verdana" w:hAnsi="Verdana"/>
          <w:sz w:val="20"/>
          <w:szCs w:val="21"/>
        </w:rPr>
        <w:t>h</w:t>
      </w:r>
      <w:r>
        <w:rPr>
          <w:rFonts w:ascii="Verdana" w:hAnsi="Verdana"/>
          <w:sz w:val="20"/>
          <w:szCs w:val="21"/>
        </w:rPr>
        <w:t xml:space="preserve">gewiesener missbräuchlicher Verwendung der Tickets durch Mitarbeiter des bremischen öffentlichen Dienstes. </w:t>
      </w:r>
      <w:r w:rsidRPr="00D85326">
        <w:rPr>
          <w:rFonts w:ascii="Verdana" w:hAnsi="Verdana"/>
          <w:b/>
          <w:sz w:val="20"/>
          <w:szCs w:val="21"/>
        </w:rPr>
        <w:t xml:space="preserve">Die ausgehändigten JobTickets sind nach Wirksamwerden der Kündigung an </w:t>
      </w:r>
      <w:r>
        <w:rPr>
          <w:rFonts w:ascii="Verdana" w:hAnsi="Verdana"/>
          <w:b/>
          <w:sz w:val="20"/>
          <w:szCs w:val="21"/>
        </w:rPr>
        <w:t>die Performa Nord</w:t>
      </w:r>
      <w:r w:rsidRPr="00D85326">
        <w:rPr>
          <w:rFonts w:ascii="Verdana" w:hAnsi="Verdana"/>
          <w:b/>
          <w:sz w:val="20"/>
          <w:szCs w:val="21"/>
        </w:rPr>
        <w:t xml:space="preserve"> zurückzugeben</w:t>
      </w:r>
      <w:r>
        <w:rPr>
          <w:rFonts w:ascii="Verdana" w:hAnsi="Verdana"/>
          <w:sz w:val="20"/>
          <w:szCs w:val="21"/>
        </w:rPr>
        <w:t>. Bis zur Rückgabe sämtlicher JobTickets wird das Entgelt gemäß Anlage 4 zu den Tarifbestimmungen hierfür erhoben. Ist bei einer außerordentlichen Kündigung durch Performa Nord die Rückgabe der JobT</w:t>
      </w:r>
      <w:r>
        <w:rPr>
          <w:rFonts w:ascii="Verdana" w:hAnsi="Verdana"/>
          <w:sz w:val="20"/>
          <w:szCs w:val="21"/>
        </w:rPr>
        <w:t>i</w:t>
      </w:r>
      <w:r>
        <w:rPr>
          <w:rFonts w:ascii="Verdana" w:hAnsi="Verdana"/>
          <w:sz w:val="20"/>
          <w:szCs w:val="21"/>
        </w:rPr>
        <w:t>ckets nicht bis zur Tarifänderung möglich, so wird bis zur Rückgabe für jeden angefang</w:t>
      </w:r>
      <w:r>
        <w:rPr>
          <w:rFonts w:ascii="Verdana" w:hAnsi="Verdana"/>
          <w:sz w:val="20"/>
          <w:szCs w:val="21"/>
        </w:rPr>
        <w:t>e</w:t>
      </w:r>
      <w:r>
        <w:rPr>
          <w:rFonts w:ascii="Verdana" w:hAnsi="Verdana"/>
          <w:sz w:val="20"/>
          <w:szCs w:val="21"/>
        </w:rPr>
        <w:t>nen Monat das geänderte monatliche Beförderungsentgelt je JobTicket erhoben.</w:t>
      </w:r>
    </w:p>
    <w:p w14:paraId="30FA3F07" w14:textId="77777777" w:rsidR="00011448" w:rsidRDefault="00011448">
      <w:pPr>
        <w:numPr>
          <w:ilvl w:val="12"/>
          <w:numId w:val="0"/>
        </w:numPr>
        <w:tabs>
          <w:tab w:val="left" w:pos="1276"/>
        </w:tabs>
        <w:spacing w:after="120"/>
        <w:ind w:right="-108"/>
        <w:rPr>
          <w:rFonts w:ascii="Verdana" w:hAnsi="Verdana"/>
          <w:sz w:val="20"/>
          <w:szCs w:val="21"/>
        </w:rPr>
      </w:pPr>
      <w:r>
        <w:rPr>
          <w:rFonts w:ascii="Verdana" w:hAnsi="Verdana"/>
          <w:sz w:val="20"/>
          <w:szCs w:val="21"/>
        </w:rPr>
        <w:t>Mit Wirksamkeit der Kündigung verlieren alle Großkundenabonnements des Bestellers ihre Gültigkeit und können eingezogen werden.</w:t>
      </w:r>
      <w:r>
        <w:rPr>
          <w:rFonts w:ascii="Verdana" w:hAnsi="Verdana"/>
          <w:sz w:val="20"/>
          <w:szCs w:val="21"/>
        </w:rPr>
        <w:br/>
      </w:r>
    </w:p>
    <w:p w14:paraId="0B50CC4F" w14:textId="77777777" w:rsidR="00011448" w:rsidRDefault="00011448">
      <w:pPr>
        <w:numPr>
          <w:ilvl w:val="12"/>
          <w:numId w:val="0"/>
        </w:numPr>
        <w:tabs>
          <w:tab w:val="left" w:pos="1276"/>
        </w:tabs>
        <w:spacing w:after="120"/>
        <w:ind w:right="-108"/>
        <w:jc w:val="both"/>
        <w:rPr>
          <w:rFonts w:ascii="Verdana" w:hAnsi="Verdana"/>
          <w:sz w:val="20"/>
        </w:rPr>
      </w:pPr>
      <w:r>
        <w:rPr>
          <w:rFonts w:ascii="Verdana" w:hAnsi="Verdana"/>
          <w:sz w:val="20"/>
        </w:rPr>
        <w:t>6.4. Verlust des JobTickets</w:t>
      </w:r>
    </w:p>
    <w:p w14:paraId="35BAA13B" w14:textId="77777777" w:rsidR="00011448" w:rsidRDefault="00011448">
      <w:pPr>
        <w:pStyle w:val="Textkrper3"/>
        <w:tabs>
          <w:tab w:val="clear" w:pos="1440"/>
          <w:tab w:val="left" w:pos="1276"/>
        </w:tabs>
        <w:spacing w:after="0"/>
        <w:rPr>
          <w:szCs w:val="20"/>
        </w:rPr>
      </w:pPr>
      <w:r>
        <w:rPr>
          <w:szCs w:val="20"/>
        </w:rPr>
        <w:t>Ein Verlust des JobTickets ist mit einem hierfür vorgesehenen Vordruck über Performa Nord bei der BSAG unverzüglich zu melden. Für die restliche Laufzeit des Tickets wird g</w:t>
      </w:r>
      <w:r>
        <w:rPr>
          <w:szCs w:val="20"/>
        </w:rPr>
        <w:t>e</w:t>
      </w:r>
      <w:r>
        <w:rPr>
          <w:szCs w:val="20"/>
        </w:rPr>
        <w:t>gen Zahlung eines Bearbeitungsentgeltes von 5,00 € innerhalb von 3 Werktagen nach Eingang der Verlustmeldung bei der BSAG ein neues JobTicket ausgestellt. Innerhalb di</w:t>
      </w:r>
      <w:r>
        <w:rPr>
          <w:szCs w:val="20"/>
        </w:rPr>
        <w:t>e</w:t>
      </w:r>
      <w:r>
        <w:rPr>
          <w:szCs w:val="20"/>
        </w:rPr>
        <w:t>ser 3-Tage-Frist besteht kein Ersatzanspruch.</w:t>
      </w:r>
    </w:p>
    <w:p w14:paraId="53C8268E" w14:textId="77777777" w:rsidR="00011448" w:rsidRDefault="00011448">
      <w:pPr>
        <w:pStyle w:val="Textkrper3"/>
        <w:tabs>
          <w:tab w:val="clear" w:pos="1440"/>
          <w:tab w:val="left" w:pos="1276"/>
        </w:tabs>
        <w:spacing w:after="0"/>
        <w:rPr>
          <w:szCs w:val="20"/>
        </w:rPr>
      </w:pPr>
    </w:p>
    <w:p w14:paraId="407BF26C" w14:textId="77777777" w:rsidR="00011448" w:rsidRDefault="00011448">
      <w:pPr>
        <w:pStyle w:val="Blocktext1"/>
        <w:spacing w:before="120" w:after="0"/>
        <w:ind w:left="0" w:right="-108" w:hanging="360"/>
        <w:rPr>
          <w:rFonts w:ascii="Verdana" w:hAnsi="Verdana"/>
          <w:sz w:val="20"/>
          <w:szCs w:val="21"/>
        </w:rPr>
      </w:pPr>
      <w:r>
        <w:rPr>
          <w:rFonts w:ascii="Verdana" w:hAnsi="Verdana"/>
          <w:sz w:val="20"/>
          <w:szCs w:val="21"/>
        </w:rPr>
        <w:t>7.</w:t>
      </w:r>
      <w:r>
        <w:rPr>
          <w:rFonts w:ascii="Verdana" w:hAnsi="Verdana"/>
          <w:sz w:val="20"/>
          <w:szCs w:val="21"/>
        </w:rPr>
        <w:tab/>
        <w:t>Aufwand bei Performa Nord</w:t>
      </w:r>
    </w:p>
    <w:p w14:paraId="6E0FF518" w14:textId="77777777" w:rsidR="00011448" w:rsidRDefault="00011448">
      <w:pPr>
        <w:pStyle w:val="Blocktext1"/>
        <w:spacing w:before="120" w:after="0"/>
        <w:ind w:left="0" w:right="-108"/>
        <w:rPr>
          <w:rFonts w:ascii="Verdana" w:hAnsi="Verdana"/>
          <w:sz w:val="20"/>
          <w:szCs w:val="21"/>
        </w:rPr>
      </w:pPr>
      <w:r>
        <w:rPr>
          <w:rFonts w:ascii="Verdana" w:hAnsi="Verdana"/>
          <w:sz w:val="20"/>
          <w:szCs w:val="21"/>
        </w:rPr>
        <w:t>Der mit der Bearbeitung des JobTickets anfallende Aufwand bei Performa Nord wird anteilig auf die Teilnehmer umgelegt. Dieses Entgelt beträgt 1,49 € zuzüglich der gesetzlichen Mehrwertsteuer.</w:t>
      </w:r>
    </w:p>
    <w:p w14:paraId="753A8E14" w14:textId="77777777" w:rsidR="00011448" w:rsidRDefault="00011448">
      <w:pPr>
        <w:pStyle w:val="Blocktext1"/>
        <w:spacing w:before="120" w:after="0"/>
        <w:ind w:left="0" w:right="-108"/>
        <w:rPr>
          <w:rFonts w:ascii="Verdana" w:hAnsi="Verdana"/>
          <w:sz w:val="20"/>
          <w:szCs w:val="21"/>
        </w:rPr>
      </w:pPr>
    </w:p>
    <w:p w14:paraId="626998EA" w14:textId="77777777" w:rsidR="00011448" w:rsidRDefault="00011448">
      <w:pPr>
        <w:pStyle w:val="Blocktext1"/>
        <w:tabs>
          <w:tab w:val="clear" w:pos="1276"/>
          <w:tab w:val="left" w:pos="2160"/>
        </w:tabs>
        <w:spacing w:before="120" w:after="0"/>
        <w:ind w:left="0" w:right="-108" w:hanging="360"/>
        <w:rPr>
          <w:rFonts w:ascii="Verdana" w:hAnsi="Verdana"/>
          <w:sz w:val="20"/>
          <w:szCs w:val="21"/>
        </w:rPr>
      </w:pPr>
      <w:r>
        <w:rPr>
          <w:rFonts w:ascii="Verdana" w:hAnsi="Verdana"/>
          <w:sz w:val="20"/>
          <w:szCs w:val="21"/>
        </w:rPr>
        <w:t>8.</w:t>
      </w:r>
      <w:r>
        <w:rPr>
          <w:rFonts w:ascii="Verdana" w:hAnsi="Verdana"/>
          <w:sz w:val="20"/>
          <w:szCs w:val="21"/>
        </w:rPr>
        <w:tab/>
        <w:t>Bezahlung des JobTickets</w:t>
      </w:r>
    </w:p>
    <w:p w14:paraId="081C2865" w14:textId="77777777" w:rsidR="00011448" w:rsidRDefault="00011448">
      <w:pPr>
        <w:pStyle w:val="Blocktext1"/>
        <w:tabs>
          <w:tab w:val="clear" w:pos="1276"/>
          <w:tab w:val="left" w:pos="2160"/>
        </w:tabs>
        <w:spacing w:before="120" w:after="0"/>
        <w:ind w:left="0" w:right="-108" w:hanging="360"/>
        <w:rPr>
          <w:rFonts w:ascii="Verdana" w:hAnsi="Verdana"/>
          <w:sz w:val="20"/>
          <w:szCs w:val="21"/>
        </w:rPr>
      </w:pPr>
      <w:r>
        <w:rPr>
          <w:rFonts w:ascii="Verdana" w:hAnsi="Verdana"/>
          <w:b/>
          <w:bCs/>
          <w:sz w:val="20"/>
          <w:szCs w:val="21"/>
        </w:rPr>
        <w:tab/>
      </w:r>
      <w:r>
        <w:rPr>
          <w:rFonts w:ascii="Verdana" w:hAnsi="Verdana"/>
          <w:sz w:val="20"/>
          <w:szCs w:val="21"/>
        </w:rPr>
        <w:t>Die laufenden Kosten des JobTickets sowie die Kosten für den Aufwand von Performa Nord werden monatlich im Voraus im Rahmen der Bezügeabrechnungen eingezogen. Für den Fall, dass laufende monatliche Bezüge nicht oder nicht ausreichend anfallen, ist Performa Nord zu ermächtigen, die entsprechenden Beträge von dem für die Bezügeabrechnung benannten Konto einzuziehen. Die laufenden Kosten des JobTickets sowie die Kosten für den Aufwand von Performa Nord werden grundsätzlich monatlich im Voraus im Rahmen der Bezügeabrechnungen eingezogen. Performa Nord ist zudem ermächtigt, innerhalb eines Bezugsjahres sowie für die letzten sechs Bezugsmonate des Vorjahres ausstehende Beträge mit der nächsten Bezügeabrechnung einzuziehen. Bezieher/innen von JobTickets sollten zur Vermeidung hoher Nachzahlungen in eigenem Interesse die Korrektheit der eingezogenen Beträge regelmäßig prüfen und auf Fehler hinweisen. Sollte der ausstehende Betrag höher sein, wird ein Zahlungsplan für die darüber hinausgehenden Beträge vereinbart. Sollte sich jedoch nicht an diesen Zahlungsplan gehalten und die vereinbarten Beträge storniert werden, behält die Performa Nord sich vor, das gerichtliche Mahnverfahren einzuleiten.</w:t>
      </w:r>
    </w:p>
    <w:p w14:paraId="3B4666EF" w14:textId="77777777" w:rsidR="00011448" w:rsidRDefault="00011448">
      <w:pPr>
        <w:pStyle w:val="Blocktext1"/>
        <w:tabs>
          <w:tab w:val="clear" w:pos="1276"/>
          <w:tab w:val="left" w:pos="2160"/>
        </w:tabs>
        <w:spacing w:before="120" w:after="0"/>
        <w:ind w:left="0" w:right="-108"/>
        <w:rPr>
          <w:rFonts w:ascii="Verdana" w:hAnsi="Verdana"/>
          <w:sz w:val="20"/>
          <w:szCs w:val="21"/>
        </w:rPr>
      </w:pPr>
    </w:p>
    <w:sectPr w:rsidR="00011448" w:rsidSect="00102C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20FDB"/>
    <w:multiLevelType w:val="multilevel"/>
    <w:tmpl w:val="FFD8AF1C"/>
    <w:lvl w:ilvl="0">
      <w:start w:val="6"/>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 w15:restartNumberingAfterBreak="0">
    <w:nsid w:val="33EC12D5"/>
    <w:multiLevelType w:val="multilevel"/>
    <w:tmpl w:val="62B41A50"/>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2629"/>
        </w:tabs>
        <w:ind w:left="2629" w:hanging="360"/>
      </w:pPr>
      <w:rPr>
        <w:rFonts w:cs="Times New Roman" w:hint="default"/>
      </w:rPr>
    </w:lvl>
    <w:lvl w:ilvl="2">
      <w:start w:val="1"/>
      <w:numFmt w:val="decimal"/>
      <w:lvlText w:val="%1.%2.%3."/>
      <w:lvlJc w:val="left"/>
      <w:pPr>
        <w:tabs>
          <w:tab w:val="num" w:pos="5258"/>
        </w:tabs>
        <w:ind w:left="5258" w:hanging="720"/>
      </w:pPr>
      <w:rPr>
        <w:rFonts w:cs="Times New Roman" w:hint="default"/>
      </w:rPr>
    </w:lvl>
    <w:lvl w:ilvl="3">
      <w:start w:val="1"/>
      <w:numFmt w:val="decimal"/>
      <w:lvlText w:val="%1.%2.%3.%4."/>
      <w:lvlJc w:val="left"/>
      <w:pPr>
        <w:tabs>
          <w:tab w:val="num" w:pos="7527"/>
        </w:tabs>
        <w:ind w:left="7527" w:hanging="720"/>
      </w:pPr>
      <w:rPr>
        <w:rFonts w:cs="Times New Roman" w:hint="default"/>
      </w:rPr>
    </w:lvl>
    <w:lvl w:ilvl="4">
      <w:start w:val="1"/>
      <w:numFmt w:val="decimal"/>
      <w:lvlText w:val="%1.%2.%3.%4.%5."/>
      <w:lvlJc w:val="left"/>
      <w:pPr>
        <w:tabs>
          <w:tab w:val="num" w:pos="10156"/>
        </w:tabs>
        <w:ind w:left="10156" w:hanging="1080"/>
      </w:pPr>
      <w:rPr>
        <w:rFonts w:cs="Times New Roman" w:hint="default"/>
      </w:rPr>
    </w:lvl>
    <w:lvl w:ilvl="5">
      <w:start w:val="1"/>
      <w:numFmt w:val="decimal"/>
      <w:lvlText w:val="%1.%2.%3.%4.%5.%6."/>
      <w:lvlJc w:val="left"/>
      <w:pPr>
        <w:tabs>
          <w:tab w:val="num" w:pos="12425"/>
        </w:tabs>
        <w:ind w:left="12425" w:hanging="1080"/>
      </w:pPr>
      <w:rPr>
        <w:rFonts w:cs="Times New Roman" w:hint="default"/>
      </w:rPr>
    </w:lvl>
    <w:lvl w:ilvl="6">
      <w:start w:val="1"/>
      <w:numFmt w:val="decimal"/>
      <w:lvlText w:val="%1.%2.%3.%4.%5.%6.%7."/>
      <w:lvlJc w:val="left"/>
      <w:pPr>
        <w:tabs>
          <w:tab w:val="num" w:pos="15054"/>
        </w:tabs>
        <w:ind w:left="15054" w:hanging="1440"/>
      </w:pPr>
      <w:rPr>
        <w:rFonts w:cs="Times New Roman" w:hint="default"/>
      </w:rPr>
    </w:lvl>
    <w:lvl w:ilvl="7">
      <w:start w:val="1"/>
      <w:numFmt w:val="decimal"/>
      <w:lvlText w:val="%1.%2.%3.%4.%5.%6.%7.%8."/>
      <w:lvlJc w:val="left"/>
      <w:pPr>
        <w:tabs>
          <w:tab w:val="num" w:pos="17323"/>
        </w:tabs>
        <w:ind w:left="17323" w:hanging="1440"/>
      </w:pPr>
      <w:rPr>
        <w:rFonts w:cs="Times New Roman" w:hint="default"/>
      </w:rPr>
    </w:lvl>
    <w:lvl w:ilvl="8">
      <w:start w:val="1"/>
      <w:numFmt w:val="decimal"/>
      <w:lvlText w:val="%1.%2.%3.%4.%5.%6.%7.%8.%9."/>
      <w:lvlJc w:val="left"/>
      <w:pPr>
        <w:tabs>
          <w:tab w:val="num" w:pos="19952"/>
        </w:tabs>
        <w:ind w:left="19952" w:hanging="1800"/>
      </w:pPr>
      <w:rPr>
        <w:rFonts w:cs="Times New Roman" w:hint="default"/>
      </w:rPr>
    </w:lvl>
  </w:abstractNum>
  <w:abstractNum w:abstractNumId="2" w15:restartNumberingAfterBreak="0">
    <w:nsid w:val="35CB62D6"/>
    <w:multiLevelType w:val="hybridMultilevel"/>
    <w:tmpl w:val="4D88EB3E"/>
    <w:lvl w:ilvl="0" w:tplc="07C8C8EA">
      <w:start w:val="1"/>
      <w:numFmt w:val="decimal"/>
      <w:lvlText w:val="%1."/>
      <w:lvlJc w:val="left"/>
      <w:pPr>
        <w:tabs>
          <w:tab w:val="num" w:pos="2061"/>
        </w:tabs>
        <w:ind w:left="2061" w:hanging="360"/>
      </w:pPr>
      <w:rPr>
        <w:rFonts w:cs="Times New Roman" w:hint="default"/>
      </w:rPr>
    </w:lvl>
    <w:lvl w:ilvl="1" w:tplc="04070019">
      <w:start w:val="1"/>
      <w:numFmt w:val="lowerLetter"/>
      <w:lvlText w:val="%2."/>
      <w:lvlJc w:val="left"/>
      <w:pPr>
        <w:tabs>
          <w:tab w:val="num" w:pos="2781"/>
        </w:tabs>
        <w:ind w:left="2781" w:hanging="360"/>
      </w:pPr>
      <w:rPr>
        <w:rFonts w:cs="Times New Roman"/>
      </w:rPr>
    </w:lvl>
    <w:lvl w:ilvl="2" w:tplc="0407001B" w:tentative="1">
      <w:start w:val="1"/>
      <w:numFmt w:val="lowerRoman"/>
      <w:lvlText w:val="%3."/>
      <w:lvlJc w:val="right"/>
      <w:pPr>
        <w:tabs>
          <w:tab w:val="num" w:pos="3501"/>
        </w:tabs>
        <w:ind w:left="3501" w:hanging="180"/>
      </w:pPr>
      <w:rPr>
        <w:rFonts w:cs="Times New Roman"/>
      </w:rPr>
    </w:lvl>
    <w:lvl w:ilvl="3" w:tplc="0407000F" w:tentative="1">
      <w:start w:val="1"/>
      <w:numFmt w:val="decimal"/>
      <w:lvlText w:val="%4."/>
      <w:lvlJc w:val="left"/>
      <w:pPr>
        <w:tabs>
          <w:tab w:val="num" w:pos="4221"/>
        </w:tabs>
        <w:ind w:left="4221" w:hanging="360"/>
      </w:pPr>
      <w:rPr>
        <w:rFonts w:cs="Times New Roman"/>
      </w:rPr>
    </w:lvl>
    <w:lvl w:ilvl="4" w:tplc="04070019" w:tentative="1">
      <w:start w:val="1"/>
      <w:numFmt w:val="lowerLetter"/>
      <w:lvlText w:val="%5."/>
      <w:lvlJc w:val="left"/>
      <w:pPr>
        <w:tabs>
          <w:tab w:val="num" w:pos="4941"/>
        </w:tabs>
        <w:ind w:left="4941" w:hanging="360"/>
      </w:pPr>
      <w:rPr>
        <w:rFonts w:cs="Times New Roman"/>
      </w:rPr>
    </w:lvl>
    <w:lvl w:ilvl="5" w:tplc="0407001B" w:tentative="1">
      <w:start w:val="1"/>
      <w:numFmt w:val="lowerRoman"/>
      <w:lvlText w:val="%6."/>
      <w:lvlJc w:val="right"/>
      <w:pPr>
        <w:tabs>
          <w:tab w:val="num" w:pos="5661"/>
        </w:tabs>
        <w:ind w:left="5661" w:hanging="180"/>
      </w:pPr>
      <w:rPr>
        <w:rFonts w:cs="Times New Roman"/>
      </w:rPr>
    </w:lvl>
    <w:lvl w:ilvl="6" w:tplc="0407000F" w:tentative="1">
      <w:start w:val="1"/>
      <w:numFmt w:val="decimal"/>
      <w:lvlText w:val="%7."/>
      <w:lvlJc w:val="left"/>
      <w:pPr>
        <w:tabs>
          <w:tab w:val="num" w:pos="6381"/>
        </w:tabs>
        <w:ind w:left="6381" w:hanging="360"/>
      </w:pPr>
      <w:rPr>
        <w:rFonts w:cs="Times New Roman"/>
      </w:rPr>
    </w:lvl>
    <w:lvl w:ilvl="7" w:tplc="04070019" w:tentative="1">
      <w:start w:val="1"/>
      <w:numFmt w:val="lowerLetter"/>
      <w:lvlText w:val="%8."/>
      <w:lvlJc w:val="left"/>
      <w:pPr>
        <w:tabs>
          <w:tab w:val="num" w:pos="7101"/>
        </w:tabs>
        <w:ind w:left="7101" w:hanging="360"/>
      </w:pPr>
      <w:rPr>
        <w:rFonts w:cs="Times New Roman"/>
      </w:rPr>
    </w:lvl>
    <w:lvl w:ilvl="8" w:tplc="0407001B" w:tentative="1">
      <w:start w:val="1"/>
      <w:numFmt w:val="lowerRoman"/>
      <w:lvlText w:val="%9."/>
      <w:lvlJc w:val="right"/>
      <w:pPr>
        <w:tabs>
          <w:tab w:val="num" w:pos="7821"/>
        </w:tabs>
        <w:ind w:left="7821" w:hanging="180"/>
      </w:pPr>
      <w:rPr>
        <w:rFonts w:cs="Times New Roman"/>
      </w:rPr>
    </w:lvl>
  </w:abstractNum>
  <w:abstractNum w:abstractNumId="3" w15:restartNumberingAfterBreak="0">
    <w:nsid w:val="38E73C4B"/>
    <w:multiLevelType w:val="hybridMultilevel"/>
    <w:tmpl w:val="8DA682D4"/>
    <w:lvl w:ilvl="0" w:tplc="B8D08002">
      <w:start w:val="7"/>
      <w:numFmt w:val="decimal"/>
      <w:lvlText w:val="%1."/>
      <w:lvlJc w:val="left"/>
      <w:pPr>
        <w:tabs>
          <w:tab w:val="num" w:pos="360"/>
        </w:tabs>
        <w:ind w:left="340" w:hanging="3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B9A35D0"/>
    <w:multiLevelType w:val="multilevel"/>
    <w:tmpl w:val="4EB62BB0"/>
    <w:lvl w:ilvl="0">
      <w:start w:val="6"/>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1635"/>
        </w:tabs>
        <w:ind w:left="1635" w:hanging="360"/>
      </w:pPr>
      <w:rPr>
        <w:rFonts w:cs="Times New Roman" w:hint="default"/>
        <w:b w:val="0"/>
      </w:rPr>
    </w:lvl>
    <w:lvl w:ilvl="2">
      <w:start w:val="1"/>
      <w:numFmt w:val="decimal"/>
      <w:lvlText w:val="%1.%2.%3."/>
      <w:lvlJc w:val="left"/>
      <w:pPr>
        <w:tabs>
          <w:tab w:val="num" w:pos="3270"/>
        </w:tabs>
        <w:ind w:left="3270" w:hanging="720"/>
      </w:pPr>
      <w:rPr>
        <w:rFonts w:cs="Times New Roman" w:hint="default"/>
        <w:b w:val="0"/>
      </w:rPr>
    </w:lvl>
    <w:lvl w:ilvl="3">
      <w:start w:val="1"/>
      <w:numFmt w:val="decimal"/>
      <w:lvlText w:val="%1.%2.%3.%4."/>
      <w:lvlJc w:val="left"/>
      <w:pPr>
        <w:tabs>
          <w:tab w:val="num" w:pos="4545"/>
        </w:tabs>
        <w:ind w:left="4545" w:hanging="720"/>
      </w:pPr>
      <w:rPr>
        <w:rFonts w:cs="Times New Roman" w:hint="default"/>
        <w:b w:val="0"/>
      </w:rPr>
    </w:lvl>
    <w:lvl w:ilvl="4">
      <w:start w:val="1"/>
      <w:numFmt w:val="decimal"/>
      <w:lvlText w:val="%1.%2.%3.%4.%5."/>
      <w:lvlJc w:val="left"/>
      <w:pPr>
        <w:tabs>
          <w:tab w:val="num" w:pos="6180"/>
        </w:tabs>
        <w:ind w:left="6180" w:hanging="1080"/>
      </w:pPr>
      <w:rPr>
        <w:rFonts w:cs="Times New Roman" w:hint="default"/>
        <w:b w:val="0"/>
      </w:rPr>
    </w:lvl>
    <w:lvl w:ilvl="5">
      <w:start w:val="1"/>
      <w:numFmt w:val="decimal"/>
      <w:lvlText w:val="%1.%2.%3.%4.%5.%6."/>
      <w:lvlJc w:val="left"/>
      <w:pPr>
        <w:tabs>
          <w:tab w:val="num" w:pos="7455"/>
        </w:tabs>
        <w:ind w:left="7455" w:hanging="1080"/>
      </w:pPr>
      <w:rPr>
        <w:rFonts w:cs="Times New Roman" w:hint="default"/>
        <w:b w:val="0"/>
      </w:rPr>
    </w:lvl>
    <w:lvl w:ilvl="6">
      <w:start w:val="1"/>
      <w:numFmt w:val="decimal"/>
      <w:lvlText w:val="%1.%2.%3.%4.%5.%6.%7."/>
      <w:lvlJc w:val="left"/>
      <w:pPr>
        <w:tabs>
          <w:tab w:val="num" w:pos="9090"/>
        </w:tabs>
        <w:ind w:left="9090" w:hanging="1440"/>
      </w:pPr>
      <w:rPr>
        <w:rFonts w:cs="Times New Roman" w:hint="default"/>
        <w:b w:val="0"/>
      </w:rPr>
    </w:lvl>
    <w:lvl w:ilvl="7">
      <w:start w:val="1"/>
      <w:numFmt w:val="decimal"/>
      <w:lvlText w:val="%1.%2.%3.%4.%5.%6.%7.%8."/>
      <w:lvlJc w:val="left"/>
      <w:pPr>
        <w:tabs>
          <w:tab w:val="num" w:pos="10365"/>
        </w:tabs>
        <w:ind w:left="10365" w:hanging="1440"/>
      </w:pPr>
      <w:rPr>
        <w:rFonts w:cs="Times New Roman" w:hint="default"/>
        <w:b w:val="0"/>
      </w:rPr>
    </w:lvl>
    <w:lvl w:ilvl="8">
      <w:start w:val="1"/>
      <w:numFmt w:val="decimal"/>
      <w:lvlText w:val="%1.%2.%3.%4.%5.%6.%7.%8.%9."/>
      <w:lvlJc w:val="left"/>
      <w:pPr>
        <w:tabs>
          <w:tab w:val="num" w:pos="12000"/>
        </w:tabs>
        <w:ind w:left="12000" w:hanging="1800"/>
      </w:pPr>
      <w:rPr>
        <w:rFonts w:cs="Times New Roman" w:hint="default"/>
        <w:b w:val="0"/>
      </w:rPr>
    </w:lvl>
  </w:abstractNum>
  <w:abstractNum w:abstractNumId="5" w15:restartNumberingAfterBreak="0">
    <w:nsid w:val="460876AB"/>
    <w:multiLevelType w:val="hybridMultilevel"/>
    <w:tmpl w:val="C1C2A3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CF29B5"/>
    <w:multiLevelType w:val="singleLevel"/>
    <w:tmpl w:val="C20E38A0"/>
    <w:lvl w:ilvl="0">
      <w:start w:val="1"/>
      <w:numFmt w:val="decimal"/>
      <w:pStyle w:val="numer111"/>
      <w:lvlText w:val="(%1)"/>
      <w:legacy w:legacy="1" w:legacySpace="0" w:legacyIndent="283"/>
      <w:lvlJc w:val="left"/>
      <w:pPr>
        <w:ind w:left="1984" w:hanging="283"/>
      </w:pPr>
      <w:rPr>
        <w:rFonts w:cs="Times New Roman"/>
      </w:rPr>
    </w:lvl>
  </w:abstractNum>
  <w:abstractNum w:abstractNumId="7" w15:restartNumberingAfterBreak="0">
    <w:nsid w:val="78855592"/>
    <w:multiLevelType w:val="singleLevel"/>
    <w:tmpl w:val="375E5832"/>
    <w:lvl w:ilvl="0">
      <w:start w:val="1"/>
      <w:numFmt w:val="decimal"/>
      <w:lvlText w:val="%1."/>
      <w:legacy w:legacy="1" w:legacySpace="0" w:legacyIndent="283"/>
      <w:lvlJc w:val="left"/>
      <w:pPr>
        <w:ind w:left="2552" w:hanging="283"/>
      </w:pPr>
      <w:rPr>
        <w:rFonts w:cs="Times New Roman"/>
      </w:rPr>
    </w:lvl>
  </w:abstractNum>
  <w:num w:numId="1">
    <w:abstractNumId w:val="7"/>
  </w:num>
  <w:num w:numId="2">
    <w:abstractNumId w:val="6"/>
  </w:num>
  <w:num w:numId="3">
    <w:abstractNumId w:val="2"/>
  </w:num>
  <w:num w:numId="4">
    <w:abstractNumId w:val="0"/>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7A0"/>
    <w:rsid w:val="00011448"/>
    <w:rsid w:val="00060415"/>
    <w:rsid w:val="000B3A7E"/>
    <w:rsid w:val="00102CC2"/>
    <w:rsid w:val="00107A3C"/>
    <w:rsid w:val="001307A0"/>
    <w:rsid w:val="002565C1"/>
    <w:rsid w:val="002E61D0"/>
    <w:rsid w:val="00324E98"/>
    <w:rsid w:val="00383947"/>
    <w:rsid w:val="003C229A"/>
    <w:rsid w:val="003D257A"/>
    <w:rsid w:val="004647FA"/>
    <w:rsid w:val="00522A16"/>
    <w:rsid w:val="006918B4"/>
    <w:rsid w:val="008617E4"/>
    <w:rsid w:val="00A27F07"/>
    <w:rsid w:val="00A32255"/>
    <w:rsid w:val="00A660F5"/>
    <w:rsid w:val="00BB5F4E"/>
    <w:rsid w:val="00C42C4A"/>
    <w:rsid w:val="00D70733"/>
    <w:rsid w:val="00D85326"/>
    <w:rsid w:val="00DE779B"/>
    <w:rsid w:val="00EB0A0A"/>
    <w:rsid w:val="00EF45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DA0D8"/>
  <w15:chartTrackingRefBased/>
  <w15:docId w15:val="{DABF78A0-10BE-433A-BC96-21588365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02CC2"/>
    <w:rPr>
      <w:rFonts w:ascii="Arial" w:hAnsi="Arial"/>
      <w:color w:val="000000"/>
      <w:sz w:val="22"/>
    </w:rPr>
  </w:style>
  <w:style w:type="paragraph" w:styleId="berschrift3">
    <w:name w:val="heading 3"/>
    <w:basedOn w:val="Standard"/>
    <w:next w:val="Textkrper"/>
    <w:qFormat/>
    <w:rsid w:val="00102CC2"/>
    <w:pPr>
      <w:keepNext/>
      <w:keepLines/>
      <w:tabs>
        <w:tab w:val="left" w:pos="851"/>
      </w:tabs>
      <w:suppressAutoHyphens/>
      <w:spacing w:before="240" w:after="240" w:line="360" w:lineRule="atLeast"/>
      <w:ind w:left="1701"/>
      <w:jc w:val="both"/>
      <w:outlineLvl w:val="2"/>
    </w:pPr>
    <w:rPr>
      <w:b/>
      <w:lang w:val="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numer111">
    <w:name w:val="numer(1.1.1)"/>
    <w:basedOn w:val="Standard"/>
    <w:rsid w:val="00102CC2"/>
    <w:pPr>
      <w:numPr>
        <w:numId w:val="2"/>
      </w:numPr>
      <w:spacing w:after="120"/>
      <w:ind w:right="142"/>
      <w:jc w:val="both"/>
    </w:pPr>
  </w:style>
  <w:style w:type="paragraph" w:customStyle="1" w:styleId="Blocktext1">
    <w:name w:val="Blocktext1"/>
    <w:basedOn w:val="Standard"/>
    <w:rsid w:val="00102CC2"/>
    <w:pPr>
      <w:keepNext/>
      <w:keepLines/>
      <w:tabs>
        <w:tab w:val="left" w:pos="1276"/>
      </w:tabs>
      <w:suppressAutoHyphens/>
      <w:spacing w:after="120"/>
      <w:ind w:left="2552" w:right="142"/>
      <w:jc w:val="both"/>
    </w:pPr>
  </w:style>
  <w:style w:type="paragraph" w:styleId="Blocktext">
    <w:name w:val="Block Text"/>
    <w:basedOn w:val="Standard"/>
    <w:rsid w:val="00102CC2"/>
    <w:pPr>
      <w:widowControl w:val="0"/>
      <w:tabs>
        <w:tab w:val="left" w:pos="1276"/>
      </w:tabs>
      <w:suppressAutoHyphens/>
      <w:spacing w:after="120"/>
      <w:ind w:left="2552" w:right="142"/>
      <w:jc w:val="both"/>
    </w:pPr>
    <w:rPr>
      <w:sz w:val="21"/>
      <w:szCs w:val="21"/>
    </w:rPr>
  </w:style>
  <w:style w:type="paragraph" w:styleId="Textkrper">
    <w:name w:val="Body Text"/>
    <w:basedOn w:val="Standard"/>
    <w:rsid w:val="00102CC2"/>
    <w:pPr>
      <w:spacing w:after="120"/>
    </w:pPr>
  </w:style>
  <w:style w:type="paragraph" w:styleId="Textkrper2">
    <w:name w:val="Body Text 2"/>
    <w:basedOn w:val="Standard"/>
    <w:rsid w:val="00102CC2"/>
    <w:pPr>
      <w:spacing w:line="360" w:lineRule="atLeast"/>
      <w:jc w:val="both"/>
    </w:pPr>
    <w:rPr>
      <w:rFonts w:cs="Arial"/>
      <w:color w:val="auto"/>
      <w:sz w:val="24"/>
    </w:rPr>
  </w:style>
  <w:style w:type="paragraph" w:styleId="Textkrper3">
    <w:name w:val="Body Text 3"/>
    <w:basedOn w:val="Standard"/>
    <w:rsid w:val="00102CC2"/>
    <w:pPr>
      <w:tabs>
        <w:tab w:val="left" w:pos="1440"/>
      </w:tabs>
      <w:spacing w:after="60"/>
      <w:ind w:right="-108"/>
      <w:jc w:val="both"/>
    </w:pPr>
    <w:rPr>
      <w:rFonts w:ascii="Verdana" w:hAnsi="Verdana"/>
      <w:sz w:val="20"/>
      <w:szCs w:val="21"/>
    </w:rPr>
  </w:style>
  <w:style w:type="paragraph" w:styleId="Sprechblasentext">
    <w:name w:val="Balloon Text"/>
    <w:basedOn w:val="Standard"/>
    <w:semiHidden/>
    <w:rsid w:val="00A27F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7574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2</vt:lpstr>
    </vt:vector>
  </TitlesOfParts>
  <Company>VBN</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huckriede</dc:creator>
  <cp:keywords/>
  <dc:description/>
  <cp:lastModifiedBy>Martina Braun</cp:lastModifiedBy>
  <cp:revision>2</cp:revision>
  <cp:lastPrinted>2006-12-11T13:48:00Z</cp:lastPrinted>
  <dcterms:created xsi:type="dcterms:W3CDTF">2021-04-29T12:56:00Z</dcterms:created>
  <dcterms:modified xsi:type="dcterms:W3CDTF">2021-04-29T12:56:00Z</dcterms:modified>
</cp:coreProperties>
</file>